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46CBD" w:rsidRPr="00497E98" w:rsidTr="0083588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46CBD" w:rsidRPr="00497E98" w:rsidRDefault="00046CBD" w:rsidP="0083588D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46CBD" w:rsidRPr="00497E98" w:rsidRDefault="00046CBD" w:rsidP="0083588D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046CBD" w:rsidRPr="00497E98" w:rsidRDefault="00046CBD" w:rsidP="0083588D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046CBD" w:rsidRPr="00497E98" w:rsidRDefault="00046CBD" w:rsidP="0083588D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046CBD" w:rsidRPr="00497E98" w:rsidRDefault="00046CBD" w:rsidP="0083588D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46CBD" w:rsidRPr="00497E98" w:rsidRDefault="00046CBD" w:rsidP="0083588D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46CBD" w:rsidRPr="00497E98" w:rsidRDefault="00046CBD" w:rsidP="0083588D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046CBD" w:rsidRPr="00497E98" w:rsidRDefault="00046CBD" w:rsidP="0083588D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46CBD" w:rsidRPr="00497E98" w:rsidRDefault="00046CBD" w:rsidP="0083588D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1958C4AD" wp14:editId="7D7DD4D8">
                  <wp:extent cx="657225" cy="904875"/>
                  <wp:effectExtent l="0" t="0" r="9525" b="9525"/>
                  <wp:docPr id="2" name="Рисунок 2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46CBD" w:rsidRPr="00F406D3" w:rsidRDefault="00046CBD" w:rsidP="0083588D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46CBD" w:rsidRPr="00F406D3" w:rsidRDefault="00046CBD" w:rsidP="0083588D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46CBD" w:rsidRPr="00F406D3" w:rsidRDefault="00046CBD" w:rsidP="0083588D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046CBD" w:rsidRPr="00497E98" w:rsidRDefault="00046CBD" w:rsidP="0083588D">
            <w:pPr>
              <w:pStyle w:val="1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46CBD" w:rsidRPr="00497E98" w:rsidRDefault="00046CBD" w:rsidP="0083588D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046CBD" w:rsidRPr="00497E98" w:rsidTr="0083588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46CBD" w:rsidRPr="00497E98" w:rsidRDefault="00046CBD" w:rsidP="0083588D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046CBD" w:rsidRPr="00497E98" w:rsidRDefault="00046CBD" w:rsidP="00046CBD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>
              <w:rPr>
                <w:rFonts w:ascii="Bookman Old Style" w:hAnsi="Bookman Old Style"/>
                <w:sz w:val="22"/>
                <w:szCs w:val="22"/>
              </w:rPr>
              <w:t>18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ноября 2019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>
              <w:rPr>
                <w:rFonts w:ascii="Bookman Old Style" w:hAnsi="Bookman Old Style"/>
                <w:sz w:val="22"/>
                <w:szCs w:val="22"/>
              </w:rPr>
              <w:t>83-г</w:t>
            </w:r>
          </w:p>
        </w:tc>
      </w:tr>
    </w:tbl>
    <w:p w:rsidR="00046CBD" w:rsidRPr="00172396" w:rsidRDefault="00046CBD" w:rsidP="00046CB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396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046CBD" w:rsidRPr="00172396" w:rsidRDefault="00046CBD" w:rsidP="00046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396">
        <w:rPr>
          <w:rFonts w:ascii="Times New Roman" w:hAnsi="Times New Roman" w:cs="Times New Roman"/>
          <w:b/>
          <w:sz w:val="24"/>
          <w:szCs w:val="24"/>
        </w:rPr>
        <w:t>«Развитие культуры Городского округа «</w:t>
      </w:r>
      <w:proofErr w:type="spellStart"/>
      <w:r w:rsidRPr="00172396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172396">
        <w:rPr>
          <w:rFonts w:ascii="Times New Roman" w:hAnsi="Times New Roman" w:cs="Times New Roman"/>
          <w:b/>
          <w:sz w:val="24"/>
          <w:szCs w:val="24"/>
        </w:rPr>
        <w:t>»</w:t>
      </w:r>
    </w:p>
    <w:p w:rsidR="00046CBD" w:rsidRPr="00172396" w:rsidRDefault="00046CBD" w:rsidP="00046CBD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172396">
        <w:rPr>
          <w:rFonts w:ascii="Times New Roman" w:hAnsi="Times New Roman" w:cs="Times New Roman"/>
          <w:b/>
          <w:sz w:val="24"/>
          <w:szCs w:val="24"/>
        </w:rPr>
        <w:t xml:space="preserve"> на 2020-2022годы»</w:t>
      </w:r>
    </w:p>
    <w:p w:rsidR="00046CBD" w:rsidRDefault="00046CBD" w:rsidP="00046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BD" w:rsidRDefault="00046CBD" w:rsidP="00046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BD" w:rsidRPr="00296677" w:rsidRDefault="00046CBD" w:rsidP="00046CBD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2966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пунктами 16, 17, 17.1, 18, 20, 34 статьи 16 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Pr="00296677">
        <w:rPr>
          <w:rFonts w:ascii="Times New Roman" w:hAnsi="Times New Roman" w:cs="Times New Roman"/>
          <w:sz w:val="24"/>
          <w:szCs w:val="24"/>
        </w:rPr>
        <w:t xml:space="preserve"> </w:t>
      </w:r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основании</w:t>
      </w:r>
      <w:r w:rsidRPr="00296677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0" w:history="1">
        <w:r w:rsidRPr="00046CBD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постановления Главы Окружной Администрации ГО «</w:t>
        </w:r>
        <w:proofErr w:type="spellStart"/>
        <w:r w:rsidRPr="00046CBD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Жатай</w:t>
        </w:r>
        <w:proofErr w:type="spellEnd"/>
        <w:r w:rsidRPr="00046CBD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» от 16.09.2016 N17</w:t>
        </w:r>
      </w:hyperlink>
      <w:r w:rsidRPr="00046CBD">
        <w:rPr>
          <w:rFonts w:ascii="Times New Roman" w:hAnsi="Times New Roman" w:cs="Times New Roman"/>
          <w:sz w:val="24"/>
          <w:szCs w:val="24"/>
        </w:rPr>
        <w:t>0</w:t>
      </w:r>
      <w:r w:rsidRPr="00046CBD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296677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муниципальных программ ГО «</w:t>
      </w:r>
      <w:proofErr w:type="spellStart"/>
      <w:r w:rsidRPr="0029667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96677">
        <w:rPr>
          <w:rFonts w:ascii="Times New Roman" w:hAnsi="Times New Roman" w:cs="Times New Roman"/>
          <w:sz w:val="24"/>
          <w:szCs w:val="24"/>
        </w:rPr>
        <w:t>» и</w:t>
      </w:r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целях создания и обеспечения необходимых условий для развития культуры на</w:t>
      </w:r>
      <w:proofErr w:type="gramEnd"/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территории Городского округа «</w:t>
      </w:r>
      <w:proofErr w:type="spellStart"/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29667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</w:p>
    <w:p w:rsidR="00046CBD" w:rsidRPr="00BF50ED" w:rsidRDefault="00046CBD" w:rsidP="00046CBD">
      <w:pPr>
        <w:pStyle w:val="a4"/>
        <w:widowControl w:val="0"/>
        <w:numPr>
          <w:ilvl w:val="0"/>
          <w:numId w:val="2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F50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прилагаемую муниципальную программу «Развитие культуры Городского округа «</w:t>
      </w:r>
      <w:proofErr w:type="spellStart"/>
      <w:r w:rsidRPr="00BF50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BF50E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на 2020-2022 годы»;</w:t>
      </w:r>
    </w:p>
    <w:p w:rsidR="00046CBD" w:rsidRPr="003C52B0" w:rsidRDefault="00046CBD" w:rsidP="00046CBD">
      <w:pPr>
        <w:pStyle w:val="a4"/>
        <w:numPr>
          <w:ilvl w:val="0"/>
          <w:numId w:val="2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Финансово-экономическому управлению Окружной Администрации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обеспечить финансирование программных мероприятий в пределах бюджетных ассигнований, предусмотренных на их реализацию;</w:t>
      </w:r>
    </w:p>
    <w:p w:rsidR="00046CBD" w:rsidRPr="00192B70" w:rsidRDefault="00046CBD" w:rsidP="00046CBD">
      <w:pPr>
        <w:pStyle w:val="a4"/>
        <w:numPr>
          <w:ilvl w:val="0"/>
          <w:numId w:val="2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296677">
        <w:rPr>
          <w:rFonts w:ascii="Times New Roman" w:eastAsia="Times New Roman" w:hAnsi="Times New Roman" w:cs="Times New Roman"/>
          <w:sz w:val="24"/>
          <w:szCs w:val="24"/>
        </w:rPr>
        <w:t>со дня его официального опубликования,</w:t>
      </w:r>
      <w:r w:rsidRPr="00296677">
        <w:rPr>
          <w:rFonts w:ascii="Times New Roman" w:hAnsi="Times New Roman" w:cs="Times New Roman"/>
          <w:sz w:val="24"/>
          <w:szCs w:val="24"/>
        </w:rPr>
        <w:t xml:space="preserve"> но не ранее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01.01.2020г</w:t>
      </w:r>
      <w:r w:rsidRPr="00192B7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046CBD" w:rsidRPr="00296677" w:rsidRDefault="00046CBD" w:rsidP="00046CBD">
      <w:pPr>
        <w:pStyle w:val="a4"/>
        <w:numPr>
          <w:ilvl w:val="0"/>
          <w:numId w:val="23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Контроль исполнения настоящего постановления возложить на заместителя Главы Окружной Администрации ГО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по социальным вопросам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Брензелееву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Е.Н.</w:t>
      </w:r>
      <w:r w:rsidRPr="00824C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046CBD" w:rsidRDefault="00046CBD" w:rsidP="0004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BD" w:rsidRDefault="00046CBD" w:rsidP="0004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BD" w:rsidRDefault="00046CBD" w:rsidP="00046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BD" w:rsidRPr="00296677" w:rsidRDefault="00046CBD" w:rsidP="00046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Исаева Е.Н.</w:t>
      </w:r>
    </w:p>
    <w:p w:rsidR="00046CBD" w:rsidRDefault="00046CBD" w:rsidP="00046CBD"/>
    <w:p w:rsidR="00046CBD" w:rsidRDefault="00046CBD" w:rsidP="00E816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E1ABD" w:rsidRDefault="001613AA" w:rsidP="00E816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1ABD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E816A9" w:rsidRPr="00E816A9" w:rsidRDefault="00DE1ABD" w:rsidP="00E816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E816A9" w:rsidRPr="00E816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E816A9" w:rsidRPr="00E816A9">
        <w:rPr>
          <w:rFonts w:ascii="Times New Roman" w:hAnsi="Times New Roman" w:cs="Times New Roman"/>
          <w:sz w:val="24"/>
          <w:szCs w:val="24"/>
        </w:rPr>
        <w:t xml:space="preserve"> ГО </w:t>
      </w:r>
      <w:r w:rsidR="003A12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16A9" w:rsidRPr="00E816A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3A1273">
        <w:rPr>
          <w:rFonts w:ascii="Times New Roman" w:hAnsi="Times New Roman" w:cs="Times New Roman"/>
          <w:sz w:val="24"/>
          <w:szCs w:val="24"/>
        </w:rPr>
        <w:t>»</w:t>
      </w:r>
    </w:p>
    <w:p w:rsidR="00E816A9" w:rsidRPr="00E816A9" w:rsidRDefault="003A1273" w:rsidP="003A127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35D8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35D8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A55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г.№ </w:t>
      </w:r>
      <w:r w:rsidR="00835D8E">
        <w:rPr>
          <w:rFonts w:ascii="Times New Roman" w:hAnsi="Times New Roman" w:cs="Times New Roman"/>
          <w:sz w:val="24"/>
          <w:szCs w:val="24"/>
        </w:rPr>
        <w:t>83-г</w:t>
      </w:r>
    </w:p>
    <w:p w:rsidR="00E816A9" w:rsidRPr="00E816A9" w:rsidRDefault="00E816A9" w:rsidP="00E816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Pr="00E816A9" w:rsidRDefault="00E816A9" w:rsidP="00E816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6A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21A8F" w:rsidRPr="00B21A8F" w:rsidRDefault="00E816A9" w:rsidP="00B21A8F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21A8F">
        <w:rPr>
          <w:rFonts w:ascii="Times New Roman" w:hAnsi="Times New Roman" w:cs="Times New Roman"/>
          <w:sz w:val="36"/>
          <w:szCs w:val="36"/>
        </w:rPr>
        <w:t>«</w:t>
      </w:r>
      <w:r w:rsidR="006A3671">
        <w:rPr>
          <w:rFonts w:ascii="Times New Roman" w:hAnsi="Times New Roman" w:cs="Times New Roman"/>
          <w:sz w:val="36"/>
          <w:szCs w:val="36"/>
        </w:rPr>
        <w:t>Развитие к</w:t>
      </w:r>
      <w:r w:rsidR="00B30CE2" w:rsidRPr="00B30CE2">
        <w:rPr>
          <w:rFonts w:ascii="Times New Roman" w:hAnsi="Times New Roman" w:cs="Times New Roman"/>
          <w:sz w:val="36"/>
          <w:szCs w:val="36"/>
        </w:rPr>
        <w:t>ультур</w:t>
      </w:r>
      <w:r w:rsidR="006A3671">
        <w:rPr>
          <w:rFonts w:ascii="Times New Roman" w:hAnsi="Times New Roman" w:cs="Times New Roman"/>
          <w:sz w:val="36"/>
          <w:szCs w:val="36"/>
        </w:rPr>
        <w:t>ы</w:t>
      </w:r>
      <w:r w:rsidR="00B21A8F" w:rsidRPr="00B21A8F">
        <w:rPr>
          <w:rFonts w:ascii="Times New Roman" w:hAnsi="Times New Roman" w:cs="Times New Roman"/>
          <w:sz w:val="36"/>
          <w:szCs w:val="36"/>
        </w:rPr>
        <w:t xml:space="preserve"> Городского округа «</w:t>
      </w:r>
      <w:proofErr w:type="spellStart"/>
      <w:r w:rsidR="00B21A8F" w:rsidRPr="00B21A8F">
        <w:rPr>
          <w:rFonts w:ascii="Times New Roman" w:hAnsi="Times New Roman" w:cs="Times New Roman"/>
          <w:sz w:val="36"/>
          <w:szCs w:val="36"/>
        </w:rPr>
        <w:t>Жатай</w:t>
      </w:r>
      <w:proofErr w:type="spellEnd"/>
      <w:r w:rsidR="00B21A8F" w:rsidRPr="00B21A8F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E816A9" w:rsidRPr="00B21A8F" w:rsidRDefault="00B21A8F" w:rsidP="00B21A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B21A8F">
        <w:rPr>
          <w:rFonts w:ascii="Times New Roman" w:hAnsi="Times New Roman" w:cs="Times New Roman"/>
          <w:sz w:val="36"/>
          <w:szCs w:val="36"/>
        </w:rPr>
        <w:t>н</w:t>
      </w:r>
      <w:r w:rsidR="001A5518">
        <w:rPr>
          <w:rFonts w:ascii="Times New Roman" w:hAnsi="Times New Roman" w:cs="Times New Roman"/>
          <w:sz w:val="36"/>
          <w:szCs w:val="36"/>
        </w:rPr>
        <w:t>а 2020</w:t>
      </w:r>
      <w:r w:rsidR="00E816A9" w:rsidRPr="00B21A8F">
        <w:rPr>
          <w:rFonts w:ascii="Times New Roman" w:hAnsi="Times New Roman" w:cs="Times New Roman"/>
          <w:sz w:val="36"/>
          <w:szCs w:val="36"/>
        </w:rPr>
        <w:t>-20</w:t>
      </w:r>
      <w:r w:rsidR="001A5518">
        <w:rPr>
          <w:rFonts w:ascii="Times New Roman" w:hAnsi="Times New Roman" w:cs="Times New Roman"/>
          <w:sz w:val="36"/>
          <w:szCs w:val="36"/>
        </w:rPr>
        <w:t>22</w:t>
      </w:r>
      <w:r w:rsidR="00E816A9" w:rsidRPr="00B21A8F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E816A9" w:rsidRPr="00B21A8F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E816A9" w:rsidP="00E816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16A9" w:rsidRPr="00E816A9" w:rsidRDefault="001A5518" w:rsidP="00E816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CE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816A9" w:rsidRPr="00E816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7D8" w:rsidRDefault="00A977D8"/>
    <w:p w:rsidR="00C569FA" w:rsidRDefault="00E816A9" w:rsidP="00E816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C7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="00CE44C7" w:rsidRPr="00CE4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16A9" w:rsidRPr="00CE44C7" w:rsidRDefault="00E816A9" w:rsidP="00E816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C7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</w:p>
    <w:p w:rsidR="00E816A9" w:rsidRDefault="00E816A9" w:rsidP="00E816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44C7">
        <w:rPr>
          <w:rFonts w:ascii="Times New Roman" w:hAnsi="Times New Roman" w:cs="Times New Roman"/>
          <w:b/>
          <w:sz w:val="24"/>
          <w:szCs w:val="24"/>
        </w:rPr>
        <w:t>«</w:t>
      </w:r>
      <w:r w:rsidR="006A3671">
        <w:rPr>
          <w:rFonts w:ascii="Times New Roman" w:hAnsi="Times New Roman" w:cs="Times New Roman"/>
          <w:b/>
          <w:sz w:val="24"/>
          <w:szCs w:val="24"/>
        </w:rPr>
        <w:t>РАЗВИТИЕ К</w:t>
      </w:r>
      <w:r w:rsidR="00B30CE2" w:rsidRPr="00CE44C7">
        <w:rPr>
          <w:rFonts w:ascii="Times New Roman" w:hAnsi="Times New Roman" w:cs="Times New Roman"/>
          <w:b/>
          <w:sz w:val="24"/>
          <w:szCs w:val="24"/>
        </w:rPr>
        <w:t>УЛЬТУР</w:t>
      </w:r>
      <w:r w:rsidR="006A3671">
        <w:rPr>
          <w:rFonts w:ascii="Times New Roman" w:hAnsi="Times New Roman" w:cs="Times New Roman"/>
          <w:b/>
          <w:sz w:val="24"/>
          <w:szCs w:val="24"/>
        </w:rPr>
        <w:t>Ы</w:t>
      </w:r>
      <w:r w:rsidRPr="00CE4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7D8" w:rsidRPr="00CE44C7">
        <w:rPr>
          <w:rFonts w:ascii="Times New Roman" w:hAnsi="Times New Roman" w:cs="Times New Roman"/>
          <w:b/>
          <w:sz w:val="24"/>
          <w:szCs w:val="24"/>
        </w:rPr>
        <w:t>ГОРОДСКОГО ОКРУГА «ЖАТАЙ»</w:t>
      </w:r>
      <w:r w:rsidR="00DF131D" w:rsidRPr="00CE4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4C7">
        <w:rPr>
          <w:rFonts w:ascii="Times New Roman" w:hAnsi="Times New Roman" w:cs="Times New Roman"/>
          <w:b/>
          <w:sz w:val="24"/>
          <w:szCs w:val="24"/>
        </w:rPr>
        <w:t>на</w:t>
      </w:r>
      <w:r w:rsidRPr="00CE44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5518" w:rsidRPr="00CE44C7">
        <w:rPr>
          <w:rFonts w:ascii="Times New Roman" w:hAnsi="Times New Roman" w:cs="Times New Roman"/>
          <w:b/>
          <w:sz w:val="24"/>
          <w:szCs w:val="24"/>
        </w:rPr>
        <w:t>20</w:t>
      </w:r>
      <w:r w:rsidRPr="00CE44C7">
        <w:rPr>
          <w:rFonts w:ascii="Times New Roman" w:hAnsi="Times New Roman" w:cs="Times New Roman"/>
          <w:b/>
          <w:sz w:val="24"/>
          <w:szCs w:val="24"/>
        </w:rPr>
        <w:t>-20</w:t>
      </w:r>
      <w:r w:rsidR="001A5518" w:rsidRPr="00CE44C7">
        <w:rPr>
          <w:rFonts w:ascii="Times New Roman" w:hAnsi="Times New Roman" w:cs="Times New Roman"/>
          <w:b/>
          <w:sz w:val="24"/>
          <w:szCs w:val="24"/>
        </w:rPr>
        <w:t>22</w:t>
      </w:r>
      <w:r w:rsidR="00CE44C7">
        <w:rPr>
          <w:rFonts w:ascii="Times New Roman" w:hAnsi="Times New Roman" w:cs="Times New Roman"/>
          <w:b/>
          <w:sz w:val="24"/>
          <w:szCs w:val="24"/>
        </w:rPr>
        <w:t>гг.</w:t>
      </w:r>
      <w:r w:rsidRPr="00CE44C7">
        <w:rPr>
          <w:rFonts w:ascii="Times New Roman" w:hAnsi="Times New Roman" w:cs="Times New Roman"/>
          <w:b/>
          <w:sz w:val="24"/>
          <w:szCs w:val="24"/>
        </w:rPr>
        <w:t>»</w:t>
      </w:r>
    </w:p>
    <w:p w:rsidR="001A5518" w:rsidRPr="00244FA7" w:rsidRDefault="001A5518" w:rsidP="00E816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716C27" w:rsidRPr="00906C46" w:rsidTr="00C569FA">
        <w:tc>
          <w:tcPr>
            <w:tcW w:w="2943" w:type="dxa"/>
          </w:tcPr>
          <w:p w:rsidR="00716C27" w:rsidRPr="00906C46" w:rsidRDefault="00716C27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="00CE44C7">
              <w:rPr>
                <w:rFonts w:ascii="Times New Roman" w:hAnsi="Times New Roman"/>
                <w:sz w:val="24"/>
                <w:szCs w:val="24"/>
              </w:rPr>
              <w:t>п</w:t>
            </w:r>
            <w:r w:rsidRPr="00906C4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662" w:type="dxa"/>
          </w:tcPr>
          <w:p w:rsidR="00716C27" w:rsidRPr="00906C46" w:rsidRDefault="00E816A9" w:rsidP="006A36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30CE2"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D8" w:rsidRPr="00906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11F7B" w:rsidRPr="00906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671">
              <w:rPr>
                <w:rFonts w:ascii="Times New Roman" w:hAnsi="Times New Roman" w:cs="Times New Roman"/>
                <w:sz w:val="24"/>
                <w:szCs w:val="24"/>
              </w:rPr>
              <w:t>Развитие к</w:t>
            </w:r>
            <w:r w:rsidR="00B30CE2" w:rsidRPr="00906C46">
              <w:rPr>
                <w:rFonts w:ascii="Times New Roman" w:hAnsi="Times New Roman" w:cs="Times New Roman"/>
                <w:sz w:val="24"/>
                <w:szCs w:val="24"/>
              </w:rPr>
              <w:t>ультур</w:t>
            </w:r>
            <w:r w:rsidR="006A36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7D8" w:rsidRPr="00906C46">
              <w:rPr>
                <w:rFonts w:ascii="Times New Roman" w:hAnsi="Times New Roman" w:cs="Times New Roman"/>
                <w:sz w:val="24"/>
                <w:szCs w:val="24"/>
              </w:rPr>
              <w:t>Городского округа «</w:t>
            </w:r>
            <w:proofErr w:type="spellStart"/>
            <w:r w:rsidR="00A977D8"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A977D8"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A55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A55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по тексту </w:t>
            </w:r>
            <w:r w:rsidR="00811F7B" w:rsidRPr="00906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Программа).        </w:t>
            </w:r>
          </w:p>
        </w:tc>
      </w:tr>
      <w:tr w:rsidR="00811F7B" w:rsidRPr="00906C46" w:rsidTr="00C569FA">
        <w:tc>
          <w:tcPr>
            <w:tcW w:w="2943" w:type="dxa"/>
          </w:tcPr>
          <w:p w:rsidR="00811F7B" w:rsidRPr="00906C46" w:rsidRDefault="00811F7B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662" w:type="dxa"/>
          </w:tcPr>
          <w:p w:rsidR="00811F7B" w:rsidRPr="00906C46" w:rsidRDefault="00277B1A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Постановление Главы Окружной Администрации ГО «</w:t>
            </w:r>
            <w:proofErr w:type="spellStart"/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 №170 от 16.09.2016г «Об утверждении Методических рекомендаций по разработке му</w:t>
            </w:r>
            <w:r w:rsidR="001A551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ниципальных программ ГО «</w:t>
            </w:r>
            <w:proofErr w:type="spellStart"/>
            <w:r w:rsidR="001A551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Жатай</w:t>
            </w:r>
            <w:proofErr w:type="spellEnd"/>
            <w:r w:rsidR="001A551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816A9" w:rsidRPr="00906C46" w:rsidTr="00C569FA">
        <w:tc>
          <w:tcPr>
            <w:tcW w:w="2943" w:type="dxa"/>
          </w:tcPr>
          <w:p w:rsidR="00E816A9" w:rsidRPr="00906C46" w:rsidRDefault="00E816A9" w:rsidP="00C56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</w:tcPr>
          <w:p w:rsidR="00E816A9" w:rsidRPr="00906C46" w:rsidRDefault="00E816A9" w:rsidP="00C56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Администрация Городского округа «</w:t>
            </w:r>
            <w:proofErr w:type="spellStart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6A9" w:rsidRPr="00906C46" w:rsidTr="00C569FA">
        <w:tc>
          <w:tcPr>
            <w:tcW w:w="2943" w:type="dxa"/>
          </w:tcPr>
          <w:p w:rsidR="00E816A9" w:rsidRPr="00906C46" w:rsidRDefault="00E816A9" w:rsidP="00C56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E816A9" w:rsidRPr="00906C46" w:rsidRDefault="00E816A9" w:rsidP="00C569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молодежной и семейной политики  Окружной Администрации Городского округа</w:t>
            </w:r>
            <w:r w:rsidR="001A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6C27" w:rsidRPr="00906C46" w:rsidTr="00C569FA">
        <w:tc>
          <w:tcPr>
            <w:tcW w:w="2943" w:type="dxa"/>
          </w:tcPr>
          <w:p w:rsidR="00716C27" w:rsidRPr="00906C46" w:rsidRDefault="00716C27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662" w:type="dxa"/>
          </w:tcPr>
          <w:p w:rsidR="00716C27" w:rsidRPr="00906C46" w:rsidRDefault="00E816A9" w:rsidP="007B5E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культурной</w:t>
            </w:r>
            <w:r w:rsidR="004F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DB" w:rsidRPr="00906C46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7B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DB" w:rsidRPr="007E6261">
              <w:rPr>
                <w:rFonts w:ascii="Times New Roman" w:hAnsi="Times New Roman" w:cs="Times New Roman"/>
                <w:sz w:val="24"/>
                <w:szCs w:val="24"/>
              </w:rPr>
              <w:t>Городского округа «</w:t>
            </w:r>
            <w:proofErr w:type="spellStart"/>
            <w:r w:rsidR="004F70DB" w:rsidRPr="007E6261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4F70DB" w:rsidRPr="007E6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537" w:rsidRPr="00906C46" w:rsidTr="00C569FA">
        <w:tc>
          <w:tcPr>
            <w:tcW w:w="2943" w:type="dxa"/>
          </w:tcPr>
          <w:p w:rsidR="00716C27" w:rsidRPr="00906C46" w:rsidRDefault="00716C27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</w:tcPr>
          <w:p w:rsidR="009E354E" w:rsidRPr="009E354E" w:rsidRDefault="007170B5" w:rsidP="007170B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0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Улучшение</w:t>
            </w:r>
            <w:r w:rsidR="006F4461" w:rsidRPr="007170B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благоприятных условий для развития культуры</w:t>
            </w:r>
            <w:r w:rsidR="006F4461" w:rsidRPr="00717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6F4461" w:rsidRPr="007170B5">
              <w:rPr>
                <w:rFonts w:ascii="Times New Roman" w:hAnsi="Times New Roman" w:cs="Times New Roman"/>
                <w:sz w:val="24"/>
                <w:szCs w:val="24"/>
              </w:rPr>
              <w:t>Городском округе «</w:t>
            </w:r>
            <w:proofErr w:type="spellStart"/>
            <w:r w:rsidR="006F4461" w:rsidRPr="007170B5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6F4461" w:rsidRPr="00717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54E" w:rsidRPr="009E354E" w:rsidTr="00C569FA">
        <w:trPr>
          <w:trHeight w:val="2636"/>
        </w:trPr>
        <w:tc>
          <w:tcPr>
            <w:tcW w:w="2943" w:type="dxa"/>
          </w:tcPr>
          <w:p w:rsidR="00716C27" w:rsidRPr="00906C46" w:rsidRDefault="00716C27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  <w:r w:rsidR="00BE4DFB" w:rsidRPr="00906C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7C45B7" w:rsidRPr="009E354E" w:rsidRDefault="00B7538D" w:rsidP="00C569FA">
            <w:pPr>
              <w:pStyle w:val="aa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B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муниципальных услуг в сфере культуры</w:t>
            </w:r>
            <w:r w:rsidR="00C96799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посещаемости</w:t>
            </w:r>
            <w:r w:rsidR="007C45B7" w:rsidRPr="009E3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E1B" w:rsidRDefault="005A4A38" w:rsidP="00C569FA">
            <w:pPr>
              <w:widowControl w:val="0"/>
              <w:suppressAutoHyphens/>
              <w:autoSpaceDE w:val="0"/>
              <w:spacing w:after="0" w:line="240" w:lineRule="auto"/>
              <w:ind w:left="202" w:hanging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5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5E1B" w:rsidRPr="009E354E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r w:rsidR="007B5E1B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 для многообразия культурной среды</w:t>
            </w:r>
            <w:r w:rsidR="007B5E1B" w:rsidRPr="009E354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A4A38" w:rsidRDefault="007B5E1B" w:rsidP="00C569FA">
            <w:pPr>
              <w:widowControl w:val="0"/>
              <w:suppressAutoHyphens/>
              <w:autoSpaceDE w:val="0"/>
              <w:spacing w:after="0" w:line="240" w:lineRule="auto"/>
              <w:ind w:left="202" w:hanging="2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A4A38" w:rsidRPr="009E354E">
              <w:rPr>
                <w:rFonts w:ascii="Times New Roman" w:hAnsi="Times New Roman"/>
                <w:sz w:val="24"/>
                <w:szCs w:val="24"/>
              </w:rPr>
              <w:t>обеспечение сохранности и популяризация объектов культурного наследия (памятников истории и культуры)</w:t>
            </w:r>
            <w:r w:rsidR="005A4A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775" w:rsidRPr="009E354E" w:rsidRDefault="0004491E" w:rsidP="00C569FA">
            <w:pPr>
              <w:spacing w:after="0" w:line="240" w:lineRule="auto"/>
              <w:ind w:left="202" w:hanging="2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354E">
              <w:rPr>
                <w:rFonts w:ascii="Times New Roman" w:hAnsi="Times New Roman"/>
                <w:sz w:val="24"/>
                <w:szCs w:val="24"/>
              </w:rPr>
              <w:t>-</w:t>
            </w:r>
            <w:r w:rsidR="0042492A" w:rsidRPr="009E3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B06775" w:rsidRPr="009E3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ыявление и подде</w:t>
            </w:r>
            <w:r w:rsidR="0084351E" w:rsidRPr="009E35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ржка одаренных детей и молодежи;</w:t>
            </w:r>
          </w:p>
          <w:p w:rsidR="00DE1ABD" w:rsidRDefault="00954BD4" w:rsidP="00C569FA">
            <w:pPr>
              <w:pStyle w:val="aa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укрепления кадрового потенциала сферы культуры и развития творческих инициатив</w:t>
            </w:r>
            <w:r w:rsidR="00DE1A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4B41" w:rsidRPr="00C569FA" w:rsidRDefault="00DE1ABD" w:rsidP="00FD12E8">
            <w:pPr>
              <w:pStyle w:val="aa"/>
              <w:ind w:left="202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культурное пространство</w:t>
            </w:r>
            <w:r w:rsidR="00FD1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C27" w:rsidRPr="00906C46" w:rsidTr="00C569FA">
        <w:tc>
          <w:tcPr>
            <w:tcW w:w="2943" w:type="dxa"/>
          </w:tcPr>
          <w:p w:rsidR="00716C27" w:rsidRPr="00906C46" w:rsidRDefault="00716C27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6662" w:type="dxa"/>
          </w:tcPr>
          <w:p w:rsidR="00716C27" w:rsidRPr="00906C46" w:rsidRDefault="007C45B7" w:rsidP="00C569F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</w:t>
            </w:r>
            <w:r w:rsidR="00B44A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B44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годы и будет реализована без выделения этапов.</w:t>
            </w:r>
          </w:p>
        </w:tc>
      </w:tr>
      <w:tr w:rsidR="007C45B7" w:rsidRPr="00906C46" w:rsidTr="00C569FA">
        <w:tc>
          <w:tcPr>
            <w:tcW w:w="2943" w:type="dxa"/>
          </w:tcPr>
          <w:p w:rsidR="007C45B7" w:rsidRPr="00906C46" w:rsidRDefault="007A4147" w:rsidP="00C569F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финансирования, в том числе по годам реализации</w:t>
            </w:r>
          </w:p>
        </w:tc>
        <w:tc>
          <w:tcPr>
            <w:tcW w:w="6662" w:type="dxa"/>
          </w:tcPr>
          <w:p w:rsidR="007C45B7" w:rsidRPr="00906C46" w:rsidRDefault="007C45B7" w:rsidP="00C569F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за </w:t>
            </w:r>
            <w:r w:rsidRPr="00A1497C">
              <w:rPr>
                <w:rFonts w:ascii="Times New Roman" w:hAnsi="Times New Roman" w:cs="Times New Roman"/>
                <w:sz w:val="24"/>
                <w:szCs w:val="24"/>
              </w:rPr>
              <w:t>счет средств местного бюджета</w:t>
            </w:r>
            <w:r w:rsidR="00A61461" w:rsidRPr="00A149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1461"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внебюджетных источников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A30B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7404" w:rsidRPr="00587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7404" w:rsidRPr="00587404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  <w:r w:rsidR="00A30B3C" w:rsidRPr="0058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7C45B7" w:rsidRPr="00906C46" w:rsidRDefault="007C45B7" w:rsidP="00C569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Расходы по годам:</w:t>
            </w:r>
          </w:p>
          <w:p w:rsidR="007C45B7" w:rsidRPr="00906C46" w:rsidRDefault="007C45B7" w:rsidP="00C569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составят </w:t>
            </w:r>
            <w:r w:rsidR="00A61461" w:rsidRPr="00906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2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87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7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7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45B7" w:rsidRPr="00906C46" w:rsidRDefault="00A30B3C" w:rsidP="00C569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45B7"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составят </w:t>
            </w:r>
            <w:r w:rsidR="00A61461" w:rsidRPr="00906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04">
              <w:rPr>
                <w:rFonts w:ascii="Times New Roman" w:hAnsi="Times New Roman" w:cs="Times New Roman"/>
                <w:sz w:val="24"/>
                <w:szCs w:val="24"/>
              </w:rPr>
              <w:t>32523,5</w:t>
            </w:r>
            <w:r w:rsidR="00D6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C45B7"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C45B7" w:rsidRPr="00906C46" w:rsidRDefault="00A30B3C" w:rsidP="00C569F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C45B7"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составят </w:t>
            </w:r>
            <w:r w:rsidR="00544A35" w:rsidRPr="00906C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04">
              <w:rPr>
                <w:rFonts w:ascii="Times New Roman" w:hAnsi="Times New Roman" w:cs="Times New Roman"/>
                <w:sz w:val="24"/>
                <w:szCs w:val="24"/>
              </w:rPr>
              <w:t>33450,5</w:t>
            </w:r>
            <w:r w:rsidR="007C45B7" w:rsidRPr="00906C4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C45B7" w:rsidRPr="00906C46" w:rsidRDefault="007C45B7" w:rsidP="00C569F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носит прогнозный характер и подлежит уточнению в установленном порядке при формировании бюджетов всех уровней.</w:t>
            </w:r>
          </w:p>
        </w:tc>
      </w:tr>
      <w:tr w:rsidR="00716C27" w:rsidRPr="00906C46" w:rsidTr="009A40A6">
        <w:trPr>
          <w:trHeight w:val="274"/>
        </w:trPr>
        <w:tc>
          <w:tcPr>
            <w:tcW w:w="2943" w:type="dxa"/>
          </w:tcPr>
          <w:p w:rsidR="00716C27" w:rsidRPr="00906C46" w:rsidRDefault="007A4147" w:rsidP="00C569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C4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</w:tc>
        <w:tc>
          <w:tcPr>
            <w:tcW w:w="6662" w:type="dxa"/>
          </w:tcPr>
          <w:p w:rsidR="00BD689E" w:rsidRPr="009E354E" w:rsidRDefault="00193D35" w:rsidP="00DE1ABD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62F" w:rsidRPr="009E3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DE1AB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учреждений культуры;</w:t>
            </w:r>
          </w:p>
          <w:p w:rsidR="00DD53ED" w:rsidRPr="009E354E" w:rsidRDefault="00DD53ED" w:rsidP="00DD53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проектной деятельности учреждений культуры</w:t>
            </w:r>
            <w:r w:rsidRPr="009E35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3ED" w:rsidRPr="00DD53ED" w:rsidRDefault="00BD689E" w:rsidP="009A40A6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4E">
              <w:rPr>
                <w:rFonts w:ascii="Times New Roman" w:hAnsi="Times New Roman" w:cs="Times New Roman"/>
                <w:sz w:val="24"/>
                <w:szCs w:val="24"/>
              </w:rPr>
              <w:t>- увеличение числа обращений к цифровым ресурсам в сфере культуры</w:t>
            </w:r>
            <w:r w:rsidR="00DE1ABD" w:rsidRPr="00D45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569FA" w:rsidRDefault="00C569FA" w:rsidP="00BD1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FD8" w:rsidRDefault="00630FD8" w:rsidP="00BD1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B51" w:rsidRPr="00BD1B51" w:rsidRDefault="00BD1B51" w:rsidP="00BD1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Муниципальная программа </w:t>
      </w:r>
      <w:r w:rsidR="008066D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C26BD">
        <w:rPr>
          <w:rFonts w:ascii="Times New Roman" w:eastAsia="Times New Roman" w:hAnsi="Times New Roman" w:cs="Times New Roman"/>
          <w:b/>
          <w:sz w:val="24"/>
          <w:szCs w:val="24"/>
        </w:rPr>
        <w:t>Развитие к</w:t>
      </w:r>
      <w:r w:rsidR="001445BE">
        <w:rPr>
          <w:rFonts w:ascii="Times New Roman" w:eastAsia="Times New Roman" w:hAnsi="Times New Roman" w:cs="Times New Roman"/>
          <w:b/>
          <w:sz w:val="24"/>
          <w:szCs w:val="24"/>
        </w:rPr>
        <w:t>ультур</w:t>
      </w:r>
      <w:r w:rsidR="007C26BD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 xml:space="preserve">  Городского округа «</w:t>
      </w:r>
      <w:proofErr w:type="spellStart"/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proofErr w:type="spellEnd"/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D1B51" w:rsidRDefault="00BD1B51" w:rsidP="00BD1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A30B3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30B3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BD1B5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8B426C" w:rsidRPr="000D35B0" w:rsidRDefault="006D3BBA" w:rsidP="00F74202">
      <w:pPr>
        <w:pStyle w:val="ab"/>
        <w:spacing w:before="0" w:beforeAutospacing="0" w:after="0" w:afterAutospacing="0" w:line="360" w:lineRule="auto"/>
        <w:ind w:left="900"/>
        <w:jc w:val="center"/>
        <w:rPr>
          <w:b/>
          <w:spacing w:val="2"/>
          <w:shd w:val="clear" w:color="auto" w:fill="FFFFFF"/>
        </w:rPr>
      </w:pPr>
      <w:r>
        <w:rPr>
          <w:b/>
          <w:spacing w:val="2"/>
          <w:shd w:val="clear" w:color="auto" w:fill="FFFFFF"/>
        </w:rPr>
        <w:t>1</w:t>
      </w:r>
      <w:r w:rsidR="00F74202" w:rsidRPr="000D35B0">
        <w:rPr>
          <w:b/>
          <w:spacing w:val="2"/>
          <w:shd w:val="clear" w:color="auto" w:fill="FFFFFF"/>
        </w:rPr>
        <w:t xml:space="preserve">. </w:t>
      </w:r>
      <w:r w:rsidR="008B426C" w:rsidRPr="000D35B0">
        <w:rPr>
          <w:b/>
          <w:spacing w:val="2"/>
          <w:shd w:val="clear" w:color="auto" w:fill="FFFFFF"/>
        </w:rPr>
        <w:t>Нормативно-правовое обеспечение</w:t>
      </w:r>
    </w:p>
    <w:p w:rsidR="00C330F9" w:rsidRPr="00C330F9" w:rsidRDefault="00C330F9" w:rsidP="00D104E7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Конституция Российской Федерации;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>Закон Российской Федерации от 07.02.1992 № 2300-1 «О защите прав потребителей»;</w:t>
      </w:r>
    </w:p>
    <w:p w:rsidR="00C330F9" w:rsidRDefault="00C330F9" w:rsidP="00D104E7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культуре»;</w:t>
      </w:r>
    </w:p>
    <w:p w:rsidR="00F74202" w:rsidRPr="00F74202" w:rsidRDefault="00F74202" w:rsidP="00D104E7">
      <w:pPr>
        <w:pStyle w:val="a4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от 29.12.1994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>78-ФЗ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>О библиотечном деле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202" w:rsidRPr="00F74202" w:rsidRDefault="00F74202" w:rsidP="00D104E7">
      <w:pPr>
        <w:pStyle w:val="a4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от 26.05.1996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54-ФЗ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>О музейном фонде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музеях в Российской Федерации»;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202" w:rsidRPr="00F74202" w:rsidRDefault="00F74202" w:rsidP="00D104E7">
      <w:pPr>
        <w:pStyle w:val="a4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от 25.06.2002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73-ФЗ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202" w:rsidRPr="00F74202" w:rsidRDefault="00F74202" w:rsidP="00D104E7">
      <w:pPr>
        <w:pStyle w:val="a4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Федеральный з</w:t>
      </w: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 xml:space="preserve">акон 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>от 06.01.1999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 xml:space="preserve">7-ФЗ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74202">
        <w:rPr>
          <w:rFonts w:ascii="Times New Roman" w:eastAsia="Times New Roman" w:hAnsi="Times New Roman" w:cs="Times New Roman"/>
          <w:sz w:val="24"/>
          <w:szCs w:val="24"/>
        </w:rPr>
        <w:t>О наро</w:t>
      </w:r>
      <w:r>
        <w:rPr>
          <w:rFonts w:ascii="Times New Roman" w:eastAsia="Times New Roman" w:hAnsi="Times New Roman" w:cs="Times New Roman"/>
          <w:sz w:val="24"/>
          <w:szCs w:val="24"/>
        </w:rPr>
        <w:t>дных художественных промыслах»;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>Федеральный закон от 12.01.1996 № 7-ФЗ «О некоммерческих организациях»;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 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представления государственных и муниципальных услуг»;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30F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Федеральный закон от 29.12.2010 № 436-ФЗ «О защите детей от информации, причиняющей вред их здоровью и развитию»;</w:t>
      </w:r>
    </w:p>
    <w:p w:rsid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Указ Президента Российской Федерации от 24.12.2014 № 808 «Об утверждении Основ государственной культурной политики»;</w:t>
      </w:r>
    </w:p>
    <w:p w:rsidR="00F07D41" w:rsidRPr="00F07D41" w:rsidRDefault="00F07D41" w:rsidP="00D104E7">
      <w:pPr>
        <w:pStyle w:val="a4"/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D41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07D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</w:t>
      </w:r>
      <w:r w:rsidRPr="00F07D41">
        <w:rPr>
          <w:rFonts w:ascii="Times New Roman" w:hAnsi="Times New Roman" w:cs="Times New Roman"/>
          <w:sz w:val="24"/>
          <w:szCs w:val="24"/>
        </w:rPr>
        <w:t>018 № 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Указ Президента Российской Федерации от 07.05.2012 №601 «Об основных направлениях совершенствования системы государственного управления»;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</w:t>
      </w: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Российской Федерации от 17.11.2008 № 1662-р;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C330F9" w:rsidRPr="004A617A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A617A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Государственная программа «Развитие культуры и туризма», утвержденная </w:t>
      </w:r>
      <w:r w:rsidR="004A617A" w:rsidRPr="004A617A">
        <w:rPr>
          <w:rFonts w:ascii="Times New Roman" w:hAnsi="Times New Roman" w:cs="Times New Roman"/>
          <w:bCs/>
          <w:kern w:val="36"/>
          <w:sz w:val="24"/>
          <w:szCs w:val="24"/>
        </w:rPr>
        <w:t>постановле</w:t>
      </w:r>
      <w:r w:rsidRPr="004A617A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нием Правительства Российской Федерации от </w:t>
      </w:r>
      <w:r w:rsidR="004A617A" w:rsidRPr="004A617A">
        <w:rPr>
          <w:rFonts w:ascii="Times New Roman" w:hAnsi="Times New Roman" w:cs="Times New Roman"/>
          <w:bCs/>
          <w:kern w:val="36"/>
          <w:sz w:val="24"/>
          <w:szCs w:val="24"/>
        </w:rPr>
        <w:t>15</w:t>
      </w:r>
      <w:r w:rsidRPr="004A617A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="004A617A" w:rsidRPr="004A617A">
        <w:rPr>
          <w:rFonts w:ascii="Times New Roman" w:hAnsi="Times New Roman" w:cs="Times New Roman"/>
          <w:bCs/>
          <w:kern w:val="36"/>
          <w:sz w:val="24"/>
          <w:szCs w:val="24"/>
        </w:rPr>
        <w:t>04</w:t>
      </w:r>
      <w:r w:rsidRPr="004A617A">
        <w:rPr>
          <w:rFonts w:ascii="Times New Roman" w:hAnsi="Times New Roman" w:cs="Times New Roman"/>
          <w:bCs/>
          <w:kern w:val="36"/>
          <w:sz w:val="24"/>
          <w:szCs w:val="24"/>
        </w:rPr>
        <w:t>.201</w:t>
      </w:r>
      <w:r w:rsidR="004A617A" w:rsidRPr="004A617A">
        <w:rPr>
          <w:rFonts w:ascii="Times New Roman" w:hAnsi="Times New Roman" w:cs="Times New Roman"/>
          <w:bCs/>
          <w:kern w:val="36"/>
          <w:sz w:val="24"/>
          <w:szCs w:val="24"/>
        </w:rPr>
        <w:t>4 №317</w:t>
      </w:r>
      <w:r w:rsidRPr="004A617A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  <w:r w:rsidR="005F236A" w:rsidRPr="004A617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Распоряжение Правительства Российской Федерации от 28.12.2009 № 2094-р «О Стратегии социально-экономического развития Дальнего Востока и Байкальского региона на период до 2025 года»;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Распоряжение Правительства Российской Федерации от 29.02.2016 № 326-р «Об утверждении Стратегии государственной культурной </w:t>
      </w:r>
      <w:proofErr w:type="gramStart"/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политики на период</w:t>
      </w:r>
      <w:proofErr w:type="gramEnd"/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 2030 года»;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Приказ Министерства культуры Российской Федерации от 01.09.2011 № 906 «О нормативах штатной численности работников государственных и муниципальных учреждений культурно-досугового типа и библиотек»;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Конституция (Основной Закон) Республики Саха (Якутия);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Закон Республики Саха (Якутия) от 14.04.2010 822-З № 529-IV «О мерах по предупреждению причинения вреда здоровью детей, их физическому, интеллектуальному, психическому, духовному и нравственному развитию»;</w:t>
      </w:r>
    </w:p>
    <w:p w:rsidR="00C330F9" w:rsidRPr="00C330F9" w:rsidRDefault="00C330F9" w:rsidP="00D104E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Закон Республики Саха (Якутия) от 24.06.2013 1222-З №1335-IV «О культуре»;</w:t>
      </w:r>
    </w:p>
    <w:p w:rsidR="00F07D41" w:rsidRPr="00F07D41" w:rsidRDefault="00F07D41" w:rsidP="00AC6F57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Указ Главы Республики Саха (Якутия)  от 04.12.2017</w:t>
      </w:r>
      <w:r w:rsidR="00AC6F57" w:rsidRPr="00AC6F57">
        <w:t xml:space="preserve"> </w:t>
      </w:r>
      <w:r w:rsidR="00AC6F57" w:rsidRPr="004A617A">
        <w:rPr>
          <w:rFonts w:ascii="Times New Roman" w:hAnsi="Times New Roman" w:cs="Times New Roman"/>
          <w:bCs/>
          <w:kern w:val="36"/>
          <w:sz w:val="24"/>
          <w:szCs w:val="24"/>
        </w:rPr>
        <w:t>№</w:t>
      </w:r>
      <w:r w:rsidR="0083463A" w:rsidRPr="004A617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AC6F57" w:rsidRPr="004A617A">
        <w:rPr>
          <w:rFonts w:ascii="Times New Roman" w:hAnsi="Times New Roman" w:cs="Times New Roman"/>
          <w:bCs/>
          <w:kern w:val="36"/>
          <w:sz w:val="24"/>
          <w:szCs w:val="24"/>
        </w:rPr>
        <w:t>2263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«</w:t>
      </w:r>
      <w:r w:rsidRPr="00F07D41">
        <w:rPr>
          <w:rFonts w:ascii="Times New Roman" w:hAnsi="Times New Roman" w:cs="Times New Roman"/>
          <w:sz w:val="24"/>
          <w:szCs w:val="24"/>
        </w:rPr>
        <w:t>О государственной программе 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41">
        <w:rPr>
          <w:rFonts w:ascii="Times New Roman" w:hAnsi="Times New Roman" w:cs="Times New Roman"/>
          <w:sz w:val="24"/>
          <w:szCs w:val="24"/>
        </w:rPr>
        <w:t>«Развитие культуры в Республике Саха (Якутия) на 2018 -2022 годы и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41">
        <w:rPr>
          <w:rFonts w:ascii="Times New Roman" w:hAnsi="Times New Roman" w:cs="Times New Roman"/>
          <w:sz w:val="24"/>
          <w:szCs w:val="24"/>
        </w:rPr>
        <w:t>до 2026 года»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0F9" w:rsidRPr="00AC6F57" w:rsidRDefault="00C330F9" w:rsidP="00C330F9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</w:tabs>
        <w:autoSpaceDN w:val="0"/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330F9">
        <w:rPr>
          <w:rFonts w:ascii="Times New Roman" w:hAnsi="Times New Roman" w:cs="Times New Roman"/>
          <w:bCs/>
          <w:kern w:val="36"/>
          <w:sz w:val="24"/>
          <w:szCs w:val="24"/>
        </w:rPr>
        <w:t>Распоряжение Главы Республики Саха (Якутия) от 25.01.2016 № 46-РГ «О Концепции культурной политики в Республике Саха (Якутия) до 2030 года»</w:t>
      </w:r>
      <w:r w:rsidR="00FD12E8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F07D41" w:rsidRDefault="00F07D41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F07D41" w:rsidRDefault="00F07D41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F07D41" w:rsidRDefault="00F07D41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F07D41" w:rsidRDefault="00F07D41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F07D41" w:rsidRDefault="00F07D41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F07D41" w:rsidRDefault="00F07D41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F07D41" w:rsidRDefault="00F07D41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4A617A" w:rsidRDefault="004A617A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6B297C" w:rsidRDefault="006B297C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6B297C" w:rsidRDefault="006B297C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6B297C" w:rsidRDefault="006B297C" w:rsidP="00C330F9">
      <w:pPr>
        <w:pStyle w:val="ab"/>
        <w:spacing w:before="0" w:beforeAutospacing="0" w:after="0" w:afterAutospacing="0" w:line="360" w:lineRule="auto"/>
        <w:rPr>
          <w:spacing w:val="2"/>
          <w:shd w:val="clear" w:color="auto" w:fill="FFFFFF"/>
        </w:rPr>
      </w:pPr>
    </w:p>
    <w:p w:rsidR="00F07D41" w:rsidRPr="002365CF" w:rsidRDefault="006D3BBA" w:rsidP="000D35B0">
      <w:pPr>
        <w:pStyle w:val="22"/>
        <w:shd w:val="clear" w:color="auto" w:fill="auto"/>
        <w:spacing w:line="346" w:lineRule="exact"/>
        <w:ind w:left="80" w:right="120"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0D35B0" w:rsidRPr="002365CF">
        <w:rPr>
          <w:b/>
          <w:sz w:val="24"/>
          <w:szCs w:val="24"/>
        </w:rPr>
        <w:t>. Характеристика текущей ситуации</w:t>
      </w:r>
    </w:p>
    <w:p w:rsidR="000D35B0" w:rsidRPr="000D35B0" w:rsidRDefault="000D35B0" w:rsidP="000D35B0">
      <w:pPr>
        <w:pStyle w:val="22"/>
        <w:shd w:val="clear" w:color="auto" w:fill="auto"/>
        <w:spacing w:line="346" w:lineRule="exact"/>
        <w:ind w:left="80" w:right="120" w:firstLine="680"/>
        <w:jc w:val="center"/>
        <w:rPr>
          <w:sz w:val="24"/>
          <w:szCs w:val="24"/>
        </w:rPr>
      </w:pPr>
    </w:p>
    <w:p w:rsidR="00F82101" w:rsidRPr="00F82101" w:rsidRDefault="00F82101" w:rsidP="00327B9E">
      <w:pPr>
        <w:pStyle w:val="22"/>
        <w:shd w:val="clear" w:color="auto" w:fill="auto"/>
        <w:spacing w:line="360" w:lineRule="auto"/>
        <w:ind w:left="80" w:right="120" w:firstLine="680"/>
        <w:jc w:val="both"/>
        <w:rPr>
          <w:sz w:val="24"/>
          <w:szCs w:val="24"/>
        </w:rPr>
      </w:pPr>
      <w:r w:rsidRPr="00F82101">
        <w:rPr>
          <w:sz w:val="24"/>
          <w:szCs w:val="24"/>
        </w:rPr>
        <w:t xml:space="preserve">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 </w:t>
      </w:r>
    </w:p>
    <w:p w:rsidR="00F82101" w:rsidRDefault="00F82101" w:rsidP="00327B9E">
      <w:pPr>
        <w:pStyle w:val="22"/>
        <w:shd w:val="clear" w:color="auto" w:fill="auto"/>
        <w:spacing w:line="360" w:lineRule="auto"/>
        <w:ind w:left="80" w:right="120" w:firstLine="680"/>
        <w:jc w:val="both"/>
        <w:rPr>
          <w:sz w:val="24"/>
          <w:szCs w:val="24"/>
        </w:rPr>
      </w:pPr>
      <w:r w:rsidRPr="00254CD1">
        <w:rPr>
          <w:sz w:val="24"/>
          <w:szCs w:val="24"/>
        </w:rPr>
        <w:t xml:space="preserve">Муниципальная программа </w:t>
      </w:r>
      <w:r w:rsidR="008066DD">
        <w:rPr>
          <w:sz w:val="24"/>
          <w:szCs w:val="24"/>
        </w:rPr>
        <w:t>«</w:t>
      </w:r>
      <w:r w:rsidR="007C26BD">
        <w:rPr>
          <w:sz w:val="24"/>
          <w:szCs w:val="24"/>
        </w:rPr>
        <w:t>Развитие к</w:t>
      </w:r>
      <w:r w:rsidRPr="00254CD1">
        <w:rPr>
          <w:sz w:val="24"/>
          <w:szCs w:val="24"/>
        </w:rPr>
        <w:t>ультур</w:t>
      </w:r>
      <w:r w:rsidR="007C26BD">
        <w:rPr>
          <w:sz w:val="24"/>
          <w:szCs w:val="24"/>
        </w:rPr>
        <w:t>ы</w:t>
      </w:r>
      <w:r w:rsidRPr="00254CD1">
        <w:rPr>
          <w:sz w:val="24"/>
          <w:szCs w:val="24"/>
        </w:rPr>
        <w:t xml:space="preserve">  Городского округа </w:t>
      </w:r>
      <w:r w:rsidRPr="008066DD">
        <w:rPr>
          <w:sz w:val="24"/>
          <w:szCs w:val="24"/>
        </w:rPr>
        <w:t>«</w:t>
      </w:r>
      <w:proofErr w:type="spellStart"/>
      <w:r w:rsidRPr="00254CD1">
        <w:rPr>
          <w:sz w:val="24"/>
          <w:szCs w:val="24"/>
        </w:rPr>
        <w:t>Жатай</w:t>
      </w:r>
      <w:proofErr w:type="spellEnd"/>
      <w:r w:rsidRPr="00254C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254CD1">
        <w:rPr>
          <w:sz w:val="24"/>
          <w:szCs w:val="24"/>
        </w:rPr>
        <w:t>на 2020-2022 годы»</w:t>
      </w:r>
      <w:r>
        <w:rPr>
          <w:sz w:val="24"/>
          <w:szCs w:val="24"/>
        </w:rPr>
        <w:t xml:space="preserve"> </w:t>
      </w:r>
      <w:r w:rsidRPr="009478A3">
        <w:rPr>
          <w:sz w:val="24"/>
          <w:szCs w:val="24"/>
        </w:rPr>
        <w:t xml:space="preserve">направлена </w:t>
      </w:r>
      <w:r>
        <w:rPr>
          <w:sz w:val="24"/>
          <w:szCs w:val="24"/>
        </w:rPr>
        <w:t>н</w:t>
      </w:r>
      <w:r w:rsidRPr="009478A3">
        <w:rPr>
          <w:sz w:val="24"/>
          <w:szCs w:val="24"/>
        </w:rPr>
        <w:t xml:space="preserve">а </w:t>
      </w:r>
      <w:r w:rsidR="00506886">
        <w:rPr>
          <w:sz w:val="24"/>
          <w:szCs w:val="24"/>
        </w:rPr>
        <w:t>решение вопросов местного значения</w:t>
      </w:r>
      <w:r>
        <w:rPr>
          <w:sz w:val="24"/>
          <w:szCs w:val="24"/>
        </w:rPr>
        <w:t xml:space="preserve"> и определяет основные направления</w:t>
      </w:r>
      <w:r w:rsidR="00AB4E03">
        <w:rPr>
          <w:sz w:val="24"/>
          <w:szCs w:val="24"/>
        </w:rPr>
        <w:t>,</w:t>
      </w:r>
      <w:r>
        <w:rPr>
          <w:sz w:val="24"/>
          <w:szCs w:val="24"/>
        </w:rPr>
        <w:t xml:space="preserve"> приоритеты социальной политики развития Городского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на 20</w:t>
      </w:r>
      <w:r w:rsidR="00AB4E03">
        <w:rPr>
          <w:sz w:val="24"/>
          <w:szCs w:val="24"/>
        </w:rPr>
        <w:t>20 - 2022 гг. в сфере культуры.</w:t>
      </w:r>
    </w:p>
    <w:p w:rsidR="00D22A3A" w:rsidRDefault="00506886" w:rsidP="006A3671">
      <w:pPr>
        <w:pStyle w:val="22"/>
        <w:shd w:val="clear" w:color="auto" w:fill="auto"/>
        <w:spacing w:line="360" w:lineRule="auto"/>
        <w:ind w:left="80" w:right="120" w:firstLine="680"/>
        <w:jc w:val="both"/>
        <w:rPr>
          <w:sz w:val="24"/>
          <w:szCs w:val="24"/>
        </w:rPr>
      </w:pPr>
      <w:r w:rsidRPr="00506886">
        <w:rPr>
          <w:sz w:val="24"/>
          <w:szCs w:val="24"/>
        </w:rPr>
        <w:t>На обеспечение прав граждан на доступ к культурным ценностям, участие в культурной жизни и свободы творчества в ГО «</w:t>
      </w:r>
      <w:proofErr w:type="spellStart"/>
      <w:r w:rsidRPr="00506886">
        <w:rPr>
          <w:sz w:val="24"/>
          <w:szCs w:val="24"/>
        </w:rPr>
        <w:t>Жатай</w:t>
      </w:r>
      <w:proofErr w:type="spellEnd"/>
      <w:r w:rsidRPr="00506886">
        <w:rPr>
          <w:sz w:val="24"/>
          <w:szCs w:val="24"/>
        </w:rPr>
        <w:t xml:space="preserve">» направлена деятельность </w:t>
      </w:r>
      <w:r w:rsidR="00C569FA">
        <w:rPr>
          <w:sz w:val="24"/>
          <w:szCs w:val="24"/>
        </w:rPr>
        <w:t xml:space="preserve">муниципальных бюджетных </w:t>
      </w:r>
      <w:r w:rsidRPr="00506886">
        <w:rPr>
          <w:sz w:val="24"/>
          <w:szCs w:val="24"/>
        </w:rPr>
        <w:t>учреждений культуры</w:t>
      </w:r>
      <w:r w:rsidRPr="00D22A3A">
        <w:rPr>
          <w:sz w:val="24"/>
          <w:szCs w:val="24"/>
        </w:rPr>
        <w:t xml:space="preserve"> </w:t>
      </w:r>
      <w:r w:rsidR="00DA024A">
        <w:rPr>
          <w:sz w:val="24"/>
          <w:szCs w:val="24"/>
        </w:rPr>
        <w:t>«</w:t>
      </w:r>
      <w:r w:rsidR="00DA024A" w:rsidRPr="00DA024A">
        <w:rPr>
          <w:sz w:val="24"/>
          <w:szCs w:val="24"/>
        </w:rPr>
        <w:t>Дом культуры «Маяк», «</w:t>
      </w:r>
      <w:proofErr w:type="spellStart"/>
      <w:r w:rsidR="00D22A3A" w:rsidRPr="00DA024A">
        <w:rPr>
          <w:sz w:val="24"/>
          <w:szCs w:val="24"/>
        </w:rPr>
        <w:t>Жатайская</w:t>
      </w:r>
      <w:proofErr w:type="spellEnd"/>
      <w:r w:rsidR="00D22A3A" w:rsidRPr="00DA024A">
        <w:rPr>
          <w:sz w:val="24"/>
          <w:szCs w:val="24"/>
        </w:rPr>
        <w:t xml:space="preserve"> городская библиотека</w:t>
      </w:r>
      <w:r w:rsidR="00DA024A" w:rsidRPr="00DA024A">
        <w:rPr>
          <w:sz w:val="24"/>
          <w:szCs w:val="24"/>
        </w:rPr>
        <w:t>»</w:t>
      </w:r>
      <w:r w:rsidR="00D22A3A" w:rsidRPr="00DA024A">
        <w:rPr>
          <w:sz w:val="24"/>
          <w:szCs w:val="24"/>
        </w:rPr>
        <w:t xml:space="preserve">, </w:t>
      </w:r>
      <w:r w:rsidR="00DA024A" w:rsidRPr="00DA024A">
        <w:rPr>
          <w:sz w:val="24"/>
          <w:szCs w:val="24"/>
        </w:rPr>
        <w:t>«</w:t>
      </w:r>
      <w:r w:rsidR="00D22A3A" w:rsidRPr="00DA024A">
        <w:rPr>
          <w:sz w:val="24"/>
          <w:szCs w:val="24"/>
        </w:rPr>
        <w:t>Музей ГО «</w:t>
      </w:r>
      <w:proofErr w:type="spellStart"/>
      <w:r w:rsidR="00D22A3A" w:rsidRPr="00DA024A">
        <w:rPr>
          <w:sz w:val="24"/>
          <w:szCs w:val="24"/>
        </w:rPr>
        <w:t>Жатай</w:t>
      </w:r>
      <w:proofErr w:type="spellEnd"/>
      <w:r w:rsidR="00D22A3A" w:rsidRPr="00DA024A">
        <w:rPr>
          <w:sz w:val="24"/>
          <w:szCs w:val="24"/>
        </w:rPr>
        <w:t>».</w:t>
      </w:r>
    </w:p>
    <w:p w:rsidR="00DA024A" w:rsidRPr="000258C8" w:rsidRDefault="00DA024A" w:rsidP="00DA024A">
      <w:pPr>
        <w:spacing w:after="0" w:line="360" w:lineRule="auto"/>
        <w:ind w:firstLine="68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Реализация программных мероприятий Муниципальной программы </w:t>
      </w:r>
      <w:r w:rsidR="007E62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Культура Городского округа </w:t>
      </w:r>
      <w:r w:rsidR="007E62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proofErr w:type="spellStart"/>
      <w:r w:rsidR="007E62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Жатай</w:t>
      </w:r>
      <w:proofErr w:type="spellEnd"/>
      <w:r w:rsidR="007E62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 на 2017-2019 годы»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дала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ощутимые результаты по укреплению материально-технической базы</w:t>
      </w:r>
      <w:r w:rsidRPr="000258C8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учреждений культуры, ремонту зданий,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переподготовке кадров, </w:t>
      </w:r>
      <w:r w:rsidRPr="000258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что способствовало сохранению и, в определенной степени, развитию учреждений культуры.</w:t>
      </w:r>
    </w:p>
    <w:p w:rsidR="00EE1CB5" w:rsidRPr="00EE1CB5" w:rsidRDefault="00EE1CB5" w:rsidP="00EE1CB5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A024A">
        <w:rPr>
          <w:rFonts w:ascii="Times New Roman" w:eastAsiaTheme="minorHAnsi" w:hAnsi="Times New Roman"/>
          <w:sz w:val="24"/>
          <w:szCs w:val="24"/>
          <w:lang w:eastAsia="en-US"/>
        </w:rPr>
        <w:t>Результаты деятельности муниципальных учреждений культуры на территории ГО «</w:t>
      </w:r>
      <w:proofErr w:type="spellStart"/>
      <w:r w:rsidRPr="00DA024A">
        <w:rPr>
          <w:rFonts w:ascii="Times New Roman" w:eastAsiaTheme="minorHAnsi" w:hAnsi="Times New Roman"/>
          <w:sz w:val="24"/>
          <w:szCs w:val="24"/>
          <w:lang w:eastAsia="en-US"/>
        </w:rPr>
        <w:t>Жатай</w:t>
      </w:r>
      <w:proofErr w:type="spellEnd"/>
      <w:r w:rsidRPr="00DA024A">
        <w:rPr>
          <w:rFonts w:ascii="Times New Roman" w:eastAsiaTheme="minorHAnsi" w:hAnsi="Times New Roman"/>
          <w:sz w:val="24"/>
          <w:szCs w:val="24"/>
          <w:lang w:eastAsia="en-US"/>
        </w:rPr>
        <w:t xml:space="preserve">» характеризуются предоставлением качественных муниципальных услуг, стабильной посещаемостью музея и библиотеки количеством и качеством проведённых социально-значимых культурно - массовых мероприятий, увеличением доли населения, вовлечённого в деятельность учреждений культуры, </w:t>
      </w:r>
      <w:r w:rsidRPr="00DA024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проведена независимая оценка качества оказания услуг учреждениями культуры</w:t>
      </w:r>
      <w:r w:rsidR="00DA02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(рисунок 1)</w:t>
      </w:r>
      <w:r w:rsidRPr="00DA024A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EE1CB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EE1CB5" w:rsidRPr="00EE1CB5" w:rsidRDefault="00EE1CB5" w:rsidP="00EE1CB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CB5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5F5B64EB" wp14:editId="503B6E5A">
            <wp:extent cx="6153150" cy="2085975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1CB5" w:rsidRPr="00DA024A" w:rsidRDefault="008066DD" w:rsidP="00EE1CB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DA024A">
        <w:rPr>
          <w:rFonts w:ascii="Times New Roman" w:eastAsiaTheme="minorHAnsi" w:hAnsi="Times New Roman" w:cs="Times New Roman"/>
          <w:lang w:eastAsia="en-US"/>
        </w:rPr>
        <w:t>Рисунок 1.</w:t>
      </w:r>
      <w:r w:rsidR="00EE1CB5" w:rsidRPr="00DA024A">
        <w:rPr>
          <w:rFonts w:ascii="Times New Roman" w:eastAsiaTheme="minorHAnsi" w:hAnsi="Times New Roman" w:cs="Times New Roman"/>
          <w:lang w:eastAsia="en-US"/>
        </w:rPr>
        <w:t xml:space="preserve"> Показатели, характеризующие предоставление качественных муниципальных услуг учреждениями </w:t>
      </w:r>
      <w:r w:rsidR="00DA024A" w:rsidRPr="00DA024A">
        <w:rPr>
          <w:rFonts w:ascii="Times New Roman" w:eastAsiaTheme="minorHAnsi" w:hAnsi="Times New Roman" w:cs="Times New Roman"/>
          <w:lang w:eastAsia="en-US"/>
        </w:rPr>
        <w:t>к</w:t>
      </w:r>
      <w:r w:rsidR="00EE1CB5" w:rsidRPr="00DA024A">
        <w:rPr>
          <w:rFonts w:ascii="Times New Roman" w:eastAsiaTheme="minorHAnsi" w:hAnsi="Times New Roman" w:cs="Times New Roman"/>
          <w:lang w:eastAsia="en-US"/>
        </w:rPr>
        <w:t>ультуры ГО «</w:t>
      </w:r>
      <w:proofErr w:type="spellStart"/>
      <w:r w:rsidR="00EE1CB5" w:rsidRPr="00DA024A">
        <w:rPr>
          <w:rFonts w:ascii="Times New Roman" w:eastAsiaTheme="minorHAnsi" w:hAnsi="Times New Roman" w:cs="Times New Roman"/>
          <w:lang w:eastAsia="en-US"/>
        </w:rPr>
        <w:t>Жатай</w:t>
      </w:r>
      <w:proofErr w:type="spellEnd"/>
      <w:r w:rsidR="00EE1CB5" w:rsidRPr="00DA024A">
        <w:rPr>
          <w:rFonts w:ascii="Times New Roman" w:eastAsiaTheme="minorHAnsi" w:hAnsi="Times New Roman" w:cs="Times New Roman"/>
          <w:lang w:eastAsia="en-US"/>
        </w:rPr>
        <w:t>»</w:t>
      </w:r>
    </w:p>
    <w:p w:rsidR="00EE1CB5" w:rsidRPr="00EE1CB5" w:rsidRDefault="00EE1CB5" w:rsidP="00EE1CB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Общественным советом при управлении культуры, спорта, молодежной и семейной политики Окружной Администрации Городского округа «</w:t>
      </w:r>
      <w:proofErr w:type="spellStart"/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Жатай</w:t>
      </w:r>
      <w:proofErr w:type="spellEnd"/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 проведена независимая оценка качества оказания услуг муниципальных бюджетных учреждений</w:t>
      </w:r>
      <w:r w:rsidR="00DA024A"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: в 2016 году </w:t>
      </w:r>
      <w:proofErr w:type="spellStart"/>
      <w:r w:rsidR="00DA024A"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Жатайская</w:t>
      </w:r>
      <w:proofErr w:type="spellEnd"/>
      <w:r w:rsidR="00DA024A"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городская библиотека,</w:t>
      </w:r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A024A"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DA024A" w:rsidRPr="00D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2017 году </w:t>
      </w:r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«Дом культуры «Маяк» ГО «</w:t>
      </w:r>
      <w:proofErr w:type="spellStart"/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Жатай</w:t>
      </w:r>
      <w:proofErr w:type="spellEnd"/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 и «Музей ГО «</w:t>
      </w:r>
      <w:proofErr w:type="spellStart"/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Жатай</w:t>
      </w:r>
      <w:proofErr w:type="spellEnd"/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».  По результатам </w:t>
      </w:r>
      <w:r w:rsidRPr="00DA0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изучения осуществлен расчет значений показателей, в</w:t>
      </w:r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рейтинге учреждений культуры по субъекту </w:t>
      </w:r>
      <w:r w:rsidR="00DA024A"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все три</w:t>
      </w:r>
      <w:r w:rsidRPr="00DA024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учреждения вошли в группу с оценкой «хорошо».</w:t>
      </w:r>
      <w:r w:rsidRPr="00EE1CB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944C50" w:rsidRPr="00CE44C7" w:rsidRDefault="005E3AFD" w:rsidP="00682826">
      <w:pPr>
        <w:pStyle w:val="22"/>
        <w:shd w:val="clear" w:color="auto" w:fill="auto"/>
        <w:spacing w:line="360" w:lineRule="auto"/>
        <w:ind w:left="80" w:right="12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Самым</w:t>
      </w:r>
      <w:r w:rsidRPr="005E3AFD">
        <w:rPr>
          <w:sz w:val="24"/>
          <w:szCs w:val="24"/>
        </w:rPr>
        <w:t xml:space="preserve"> массовым, доступным и востребованным оста</w:t>
      </w:r>
      <w:r>
        <w:rPr>
          <w:sz w:val="24"/>
          <w:szCs w:val="24"/>
        </w:rPr>
        <w:t>е</w:t>
      </w:r>
      <w:r w:rsidRPr="005E3AFD">
        <w:rPr>
          <w:sz w:val="24"/>
          <w:szCs w:val="24"/>
        </w:rPr>
        <w:t>тся культурно-досугов</w:t>
      </w:r>
      <w:r>
        <w:rPr>
          <w:sz w:val="24"/>
          <w:szCs w:val="24"/>
        </w:rPr>
        <w:t>о</w:t>
      </w:r>
      <w:r w:rsidRPr="005E3AFD">
        <w:rPr>
          <w:sz w:val="24"/>
          <w:szCs w:val="24"/>
        </w:rPr>
        <w:t>е учреждени</w:t>
      </w:r>
      <w:r>
        <w:rPr>
          <w:sz w:val="24"/>
          <w:szCs w:val="24"/>
        </w:rPr>
        <w:t xml:space="preserve">е Дом культуры «Маяк» и </w:t>
      </w:r>
      <w:r w:rsidRPr="005E3AFD">
        <w:rPr>
          <w:sz w:val="24"/>
          <w:szCs w:val="24"/>
        </w:rPr>
        <w:t>выступает в качестве центр</w:t>
      </w:r>
      <w:r>
        <w:rPr>
          <w:sz w:val="24"/>
          <w:szCs w:val="24"/>
        </w:rPr>
        <w:t>а</w:t>
      </w:r>
      <w:r w:rsidRPr="005E3AFD">
        <w:rPr>
          <w:sz w:val="24"/>
          <w:szCs w:val="24"/>
        </w:rPr>
        <w:t xml:space="preserve"> общественно</w:t>
      </w:r>
      <w:r w:rsidR="00895B44">
        <w:rPr>
          <w:sz w:val="24"/>
          <w:szCs w:val="24"/>
        </w:rPr>
        <w:t>й жизни, выполняя задачи досуга</w:t>
      </w:r>
      <w:r w:rsidRPr="00895B44">
        <w:rPr>
          <w:sz w:val="24"/>
          <w:szCs w:val="24"/>
        </w:rPr>
        <w:t xml:space="preserve">. </w:t>
      </w:r>
      <w:r w:rsidR="00D549BA" w:rsidRPr="00895B44">
        <w:rPr>
          <w:sz w:val="24"/>
          <w:szCs w:val="24"/>
        </w:rPr>
        <w:t>«Дом культуры «Маяк»</w:t>
      </w:r>
      <w:r w:rsidR="00D549BA" w:rsidRPr="00A22F3F">
        <w:rPr>
          <w:sz w:val="24"/>
          <w:szCs w:val="24"/>
        </w:rPr>
        <w:t xml:space="preserve"> оказывает муниципальную услугу по организации досуга населения, работу по организации деятельности клубных формирований и развити</w:t>
      </w:r>
      <w:r w:rsidR="00D549BA">
        <w:rPr>
          <w:sz w:val="24"/>
          <w:szCs w:val="24"/>
        </w:rPr>
        <w:t>ю</w:t>
      </w:r>
      <w:r w:rsidR="00D549BA" w:rsidRPr="00A22F3F">
        <w:rPr>
          <w:sz w:val="24"/>
          <w:szCs w:val="24"/>
        </w:rPr>
        <w:t xml:space="preserve"> народного художественного творчества и работу по организации и проведению культурно-массовых мероприятий</w:t>
      </w:r>
      <w:r w:rsidR="00D549BA">
        <w:rPr>
          <w:sz w:val="24"/>
          <w:szCs w:val="24"/>
        </w:rPr>
        <w:t>.</w:t>
      </w:r>
      <w:r w:rsidR="00682826">
        <w:rPr>
          <w:sz w:val="24"/>
          <w:szCs w:val="24"/>
        </w:rPr>
        <w:t xml:space="preserve"> </w:t>
      </w:r>
      <w:r w:rsidR="00327B9E" w:rsidRPr="00CE44C7">
        <w:rPr>
          <w:sz w:val="24"/>
          <w:szCs w:val="24"/>
        </w:rPr>
        <w:t>В</w:t>
      </w:r>
      <w:r w:rsidR="002365CF" w:rsidRPr="00CE44C7">
        <w:rPr>
          <w:sz w:val="24"/>
          <w:szCs w:val="24"/>
        </w:rPr>
        <w:t xml:space="preserve">ажным событием в </w:t>
      </w:r>
      <w:r w:rsidR="00327B9E" w:rsidRPr="00CE44C7">
        <w:rPr>
          <w:sz w:val="24"/>
          <w:szCs w:val="24"/>
        </w:rPr>
        <w:t>ГО «</w:t>
      </w:r>
      <w:proofErr w:type="spellStart"/>
      <w:r w:rsidR="00327B9E" w:rsidRPr="00CE44C7">
        <w:rPr>
          <w:sz w:val="24"/>
          <w:szCs w:val="24"/>
        </w:rPr>
        <w:t>Жатай</w:t>
      </w:r>
      <w:proofErr w:type="spellEnd"/>
      <w:r w:rsidR="00327B9E" w:rsidRPr="00CE44C7">
        <w:rPr>
          <w:sz w:val="24"/>
          <w:szCs w:val="24"/>
        </w:rPr>
        <w:t>»</w:t>
      </w:r>
      <w:r w:rsidR="002365CF" w:rsidRPr="00CE44C7">
        <w:rPr>
          <w:sz w:val="24"/>
          <w:szCs w:val="24"/>
        </w:rPr>
        <w:t xml:space="preserve"> стало открытие </w:t>
      </w:r>
      <w:r w:rsidR="00327B9E" w:rsidRPr="00CE44C7">
        <w:rPr>
          <w:sz w:val="24"/>
          <w:szCs w:val="24"/>
        </w:rPr>
        <w:t xml:space="preserve">в 2018 году </w:t>
      </w:r>
      <w:r w:rsidR="002365CF" w:rsidRPr="00CE44C7">
        <w:rPr>
          <w:sz w:val="24"/>
          <w:szCs w:val="24"/>
        </w:rPr>
        <w:t xml:space="preserve">кинозала в Доме культуры </w:t>
      </w:r>
      <w:r w:rsidR="007E6261">
        <w:rPr>
          <w:sz w:val="24"/>
          <w:szCs w:val="24"/>
        </w:rPr>
        <w:t>«Маяк»</w:t>
      </w:r>
      <w:r w:rsidR="002365CF" w:rsidRPr="00CE44C7">
        <w:rPr>
          <w:sz w:val="24"/>
          <w:szCs w:val="24"/>
        </w:rPr>
        <w:t>. Российский Фонд кино по поддержке кинотеатров в малых и средних городах в результате к</w:t>
      </w:r>
      <w:r w:rsidR="00DD53ED">
        <w:rPr>
          <w:sz w:val="24"/>
          <w:szCs w:val="24"/>
        </w:rPr>
        <w:t>онкурсных мероприятий выделил 5</w:t>
      </w:r>
      <w:r w:rsidR="00F72C62">
        <w:rPr>
          <w:sz w:val="24"/>
          <w:szCs w:val="24"/>
        </w:rPr>
        <w:t xml:space="preserve"> </w:t>
      </w:r>
      <w:r w:rsidR="002365CF" w:rsidRPr="00CE44C7">
        <w:rPr>
          <w:sz w:val="24"/>
          <w:szCs w:val="24"/>
        </w:rPr>
        <w:t xml:space="preserve">млн. рублей на переоборудование кинозала. При содействии и сотрудничестве с Ассоциацией кинематографов республики регулярно осуществляется прокат мирового и отечественного кино. </w:t>
      </w:r>
      <w:r w:rsidR="001C2058">
        <w:rPr>
          <w:sz w:val="24"/>
          <w:szCs w:val="24"/>
        </w:rPr>
        <w:t xml:space="preserve">Близость от Якутска, отсутствие развлекательных сопутствующих услуг </w:t>
      </w:r>
      <w:r w:rsidR="00682826">
        <w:rPr>
          <w:sz w:val="24"/>
          <w:szCs w:val="24"/>
        </w:rPr>
        <w:t xml:space="preserve">и привычки ходить в кино </w:t>
      </w:r>
      <w:r w:rsidR="001C2058">
        <w:rPr>
          <w:sz w:val="24"/>
          <w:szCs w:val="24"/>
        </w:rPr>
        <w:t xml:space="preserve">негативно сказываются на посещаемости кинозала. </w:t>
      </w:r>
      <w:r w:rsidR="00682826">
        <w:rPr>
          <w:sz w:val="24"/>
          <w:szCs w:val="24"/>
        </w:rPr>
        <w:t xml:space="preserve">При грамотном подходе показ кино может стать источником увеличения внебюджетной деятельности учреждения. </w:t>
      </w:r>
    </w:p>
    <w:p w:rsidR="002365CF" w:rsidRPr="00CE44C7" w:rsidRDefault="00682826" w:rsidP="00327B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благоприятных условий в Доме культуры </w:t>
      </w:r>
      <w:r w:rsidR="007E6261">
        <w:rPr>
          <w:rFonts w:ascii="Times New Roman" w:eastAsia="Times New Roman" w:hAnsi="Times New Roman" w:cs="Times New Roman"/>
          <w:sz w:val="24"/>
          <w:szCs w:val="24"/>
        </w:rPr>
        <w:t>«Маяк»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 xml:space="preserve"> из средств местного бюджета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капитальн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 xml:space="preserve"> по укреплению несущих конструкций 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косметическ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>ий ремонт помещений</w:t>
      </w:r>
      <w:r w:rsidR="00AD4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465F" w:rsidRPr="00F262A1">
        <w:rPr>
          <w:rFonts w:ascii="Times New Roman" w:eastAsia="Times New Roman" w:hAnsi="Times New Roman" w:cs="Times New Roman"/>
          <w:sz w:val="24"/>
          <w:szCs w:val="24"/>
        </w:rPr>
        <w:t>подключени</w:t>
      </w:r>
      <w:r w:rsidR="007E626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D465F" w:rsidRPr="00F262A1">
        <w:rPr>
          <w:rFonts w:ascii="Times New Roman" w:eastAsia="Times New Roman" w:hAnsi="Times New Roman" w:cs="Times New Roman"/>
          <w:sz w:val="24"/>
          <w:szCs w:val="24"/>
        </w:rPr>
        <w:t xml:space="preserve"> к сети Интернет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>В 2018 году п</w:t>
      </w:r>
      <w:r w:rsidR="002365CF" w:rsidRPr="008066DD">
        <w:rPr>
          <w:rFonts w:ascii="Times New Roman" w:eastAsia="Times New Roman" w:hAnsi="Times New Roman" w:cs="Times New Roman"/>
          <w:sz w:val="24"/>
          <w:szCs w:val="24"/>
        </w:rPr>
        <w:t xml:space="preserve">о итогам конкурсных процедур на 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>ремонт фойе 2 этажа</w:t>
      </w:r>
      <w:r w:rsidR="0052722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 xml:space="preserve">была выделена </w:t>
      </w:r>
      <w:r w:rsidR="002365CF" w:rsidRPr="008066DD">
        <w:rPr>
          <w:rFonts w:ascii="Times New Roman" w:eastAsia="Times New Roman" w:hAnsi="Times New Roman" w:cs="Times New Roman"/>
          <w:sz w:val="24"/>
          <w:szCs w:val="24"/>
        </w:rPr>
        <w:t>субсиди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569FA" w:rsidRPr="008066DD">
        <w:rPr>
          <w:rFonts w:ascii="Times New Roman" w:eastAsia="Times New Roman" w:hAnsi="Times New Roman" w:cs="Times New Roman"/>
          <w:sz w:val="24"/>
          <w:szCs w:val="24"/>
        </w:rPr>
        <w:t xml:space="preserve"> из республиканского </w:t>
      </w:r>
      <w:r w:rsidR="00C569FA" w:rsidRPr="00F262A1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B33DBA" w:rsidRPr="00F262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149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9FA" w:rsidRPr="00F262A1">
        <w:rPr>
          <w:rFonts w:ascii="Times New Roman" w:eastAsia="Times New Roman" w:hAnsi="Times New Roman" w:cs="Times New Roman"/>
          <w:sz w:val="24"/>
          <w:szCs w:val="24"/>
        </w:rPr>
        <w:t>33</w:t>
      </w:r>
      <w:r w:rsidR="00B33DBA" w:rsidRPr="00F262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255">
        <w:rPr>
          <w:rFonts w:ascii="Times New Roman" w:eastAsia="Times New Roman" w:hAnsi="Times New Roman" w:cs="Times New Roman"/>
          <w:sz w:val="24"/>
          <w:szCs w:val="24"/>
        </w:rPr>
        <w:t>,4</w:t>
      </w:r>
      <w:r w:rsidR="00B33DBA" w:rsidRPr="00F26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2365CF" w:rsidRPr="008066DD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C569FA" w:rsidRPr="008066DD">
        <w:rPr>
          <w:rFonts w:ascii="Times New Roman" w:eastAsia="Times New Roman" w:hAnsi="Times New Roman" w:cs="Times New Roman"/>
          <w:sz w:val="24"/>
          <w:szCs w:val="24"/>
        </w:rPr>
        <w:t>и из федера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 xml:space="preserve">льного бюджета </w:t>
      </w:r>
      <w:r w:rsidR="002365CF" w:rsidRPr="008066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497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F322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4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>тысяч рублей</w:t>
      </w:r>
      <w:r w:rsidR="002365CF" w:rsidRPr="008066D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C22D3" w:rsidRPr="008066DD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звукового и компьютерного оборудования.</w:t>
      </w:r>
      <w:r w:rsidR="002365CF" w:rsidRPr="00CE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C22D3" w:rsidRPr="00CE44C7">
        <w:rPr>
          <w:rFonts w:ascii="Times New Roman" w:eastAsia="Times New Roman" w:hAnsi="Times New Roman" w:cs="Times New Roman"/>
          <w:sz w:val="24"/>
          <w:szCs w:val="24"/>
        </w:rPr>
        <w:t>з средств Муниципальной программы «Правопорядок и обеспечение безопасности жизнеде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 xml:space="preserve">ятельности населения ГО </w:t>
      </w:r>
      <w:r w:rsidR="00AD465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D465F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AD46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6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65CF" w:rsidRPr="00CE44C7">
        <w:rPr>
          <w:rFonts w:ascii="Times New Roman" w:eastAsia="Times New Roman" w:hAnsi="Times New Roman" w:cs="Times New Roman"/>
          <w:sz w:val="24"/>
          <w:szCs w:val="24"/>
        </w:rPr>
        <w:t xml:space="preserve"> Доме культуры «Маяк» установлена охранная сигнализация на сумму 205</w:t>
      </w:r>
      <w:r w:rsidR="00B33DBA">
        <w:rPr>
          <w:rFonts w:ascii="Times New Roman" w:eastAsia="Times New Roman" w:hAnsi="Times New Roman" w:cs="Times New Roman"/>
          <w:sz w:val="24"/>
          <w:szCs w:val="24"/>
        </w:rPr>
        <w:t>,0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2365CF" w:rsidRPr="00CE44C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AD46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5CF" w:rsidRPr="00CE4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B44" w:rsidRDefault="00AD465F" w:rsidP="00AD46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</w:t>
      </w:r>
      <w:r w:rsidR="000418FC">
        <w:rPr>
          <w:rFonts w:ascii="Times New Roman" w:hAnsi="Times New Roman" w:cs="Times New Roman"/>
          <w:sz w:val="24"/>
          <w:szCs w:val="24"/>
        </w:rPr>
        <w:t xml:space="preserve">решила проблемы </w:t>
      </w:r>
      <w:r w:rsidR="00B41C57">
        <w:rPr>
          <w:rFonts w:ascii="Times New Roman" w:hAnsi="Times New Roman" w:cs="Times New Roman"/>
          <w:sz w:val="24"/>
          <w:szCs w:val="24"/>
        </w:rPr>
        <w:t>по кадровой работе: пять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0418FC">
        <w:rPr>
          <w:rFonts w:ascii="Times New Roman" w:hAnsi="Times New Roman" w:cs="Times New Roman"/>
          <w:sz w:val="24"/>
          <w:szCs w:val="24"/>
        </w:rPr>
        <w:t xml:space="preserve"> Дома культуры</w:t>
      </w:r>
      <w:r>
        <w:rPr>
          <w:rFonts w:ascii="Times New Roman" w:hAnsi="Times New Roman" w:cs="Times New Roman"/>
          <w:sz w:val="24"/>
          <w:szCs w:val="24"/>
        </w:rPr>
        <w:t xml:space="preserve"> прошли переподготовку по профильному образованию, закрыт</w:t>
      </w:r>
      <w:r w:rsidR="000418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0418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художественного руководителя и режиссера</w:t>
      </w:r>
      <w:r w:rsidR="000418FC">
        <w:rPr>
          <w:rFonts w:ascii="Times New Roman" w:hAnsi="Times New Roman" w:cs="Times New Roman"/>
          <w:sz w:val="24"/>
          <w:szCs w:val="24"/>
        </w:rPr>
        <w:t>, привлечены молодые специалисты.</w:t>
      </w:r>
    </w:p>
    <w:p w:rsidR="00895B44" w:rsidRDefault="00D104E7" w:rsidP="00D104E7">
      <w:pPr>
        <w:pStyle w:val="22"/>
        <w:shd w:val="clear" w:color="auto" w:fill="auto"/>
        <w:spacing w:line="360" w:lineRule="auto"/>
        <w:ind w:left="80" w:right="120" w:firstLine="680"/>
        <w:jc w:val="both"/>
        <w:rPr>
          <w:sz w:val="24"/>
          <w:szCs w:val="24"/>
        </w:rPr>
      </w:pPr>
      <w:r w:rsidRPr="005C2FD4">
        <w:rPr>
          <w:sz w:val="24"/>
          <w:szCs w:val="24"/>
        </w:rPr>
        <w:lastRenderedPageBreak/>
        <w:t xml:space="preserve">Главными показателями повышения конкурентоспособности </w:t>
      </w:r>
      <w:r>
        <w:rPr>
          <w:sz w:val="24"/>
          <w:szCs w:val="24"/>
        </w:rPr>
        <w:t>культурно-досугового учреждения</w:t>
      </w:r>
      <w:r w:rsidRPr="005C2FD4">
        <w:rPr>
          <w:sz w:val="24"/>
          <w:szCs w:val="24"/>
        </w:rPr>
        <w:t xml:space="preserve"> является обеспечение качества и многообразия предоставляемых культурных благ и услуг. Решение этой задачи во многом зависит от обеспеченности </w:t>
      </w:r>
      <w:r w:rsidR="00FD12E8">
        <w:rPr>
          <w:sz w:val="24"/>
          <w:szCs w:val="24"/>
        </w:rPr>
        <w:t>дома</w:t>
      </w:r>
      <w:r w:rsidRPr="005C2FD4">
        <w:rPr>
          <w:sz w:val="24"/>
          <w:szCs w:val="24"/>
        </w:rPr>
        <w:t xml:space="preserve"> культуры современным оборудованием, от развития информационных технологий в сфере культуры</w:t>
      </w:r>
      <w:r w:rsidR="00FD12E8">
        <w:rPr>
          <w:sz w:val="24"/>
          <w:szCs w:val="24"/>
        </w:rPr>
        <w:t>, профессионального роста специалистов</w:t>
      </w:r>
      <w:r w:rsidRPr="005C2F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95B44" w:rsidRPr="00A765E0">
        <w:rPr>
          <w:sz w:val="24"/>
          <w:szCs w:val="24"/>
        </w:rPr>
        <w:t>Таким образом, обнаруживается необходимость технической и технологической модернизации материально-техн</w:t>
      </w:r>
      <w:r w:rsidR="00895B44">
        <w:rPr>
          <w:sz w:val="24"/>
          <w:szCs w:val="24"/>
        </w:rPr>
        <w:t>ической базы</w:t>
      </w:r>
      <w:r w:rsidR="00895B44" w:rsidRPr="00A765E0">
        <w:rPr>
          <w:sz w:val="24"/>
          <w:szCs w:val="24"/>
        </w:rPr>
        <w:t xml:space="preserve"> учреждени</w:t>
      </w:r>
      <w:r w:rsidR="00895B44">
        <w:rPr>
          <w:sz w:val="24"/>
          <w:szCs w:val="24"/>
        </w:rPr>
        <w:t>я</w:t>
      </w:r>
      <w:r w:rsidR="00895B44" w:rsidRPr="00A765E0">
        <w:rPr>
          <w:sz w:val="24"/>
          <w:szCs w:val="24"/>
        </w:rPr>
        <w:t>, внедрения новых форм работы</w:t>
      </w:r>
      <w:r w:rsidR="00FD12E8">
        <w:rPr>
          <w:sz w:val="24"/>
          <w:szCs w:val="24"/>
        </w:rPr>
        <w:t>, повышение квалификации специалистов Дома культуры «Маяк»</w:t>
      </w:r>
      <w:r w:rsidR="00895B44" w:rsidRPr="00A765E0">
        <w:rPr>
          <w:sz w:val="24"/>
          <w:szCs w:val="24"/>
        </w:rPr>
        <w:t>.</w:t>
      </w:r>
      <w:r w:rsidR="00895B44">
        <w:rPr>
          <w:sz w:val="24"/>
          <w:szCs w:val="24"/>
        </w:rPr>
        <w:t xml:space="preserve"> </w:t>
      </w:r>
    </w:p>
    <w:p w:rsidR="00C8005F" w:rsidRDefault="001F7D48" w:rsidP="00062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Б</w:t>
      </w:r>
      <w:r w:rsidR="00B06F09" w:rsidRPr="00E5226D">
        <w:rPr>
          <w:rStyle w:val="blk"/>
          <w:rFonts w:ascii="Times New Roman" w:hAnsi="Times New Roman" w:cs="Times New Roman"/>
          <w:sz w:val="24"/>
          <w:szCs w:val="24"/>
        </w:rPr>
        <w:t>иблиотечн</w:t>
      </w:r>
      <w:r w:rsidR="00346111">
        <w:rPr>
          <w:rStyle w:val="blk"/>
          <w:rFonts w:ascii="Times New Roman" w:hAnsi="Times New Roman" w:cs="Times New Roman"/>
          <w:sz w:val="24"/>
          <w:szCs w:val="24"/>
        </w:rPr>
        <w:t>ое</w:t>
      </w:r>
      <w:r w:rsidR="00B06F09" w:rsidRPr="00E5226D">
        <w:rPr>
          <w:rStyle w:val="blk"/>
          <w:rFonts w:ascii="Times New Roman" w:hAnsi="Times New Roman" w:cs="Times New Roman"/>
          <w:sz w:val="24"/>
          <w:szCs w:val="24"/>
        </w:rPr>
        <w:t xml:space="preserve"> обслуживани</w:t>
      </w:r>
      <w:r w:rsidR="00346111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="00B06F09" w:rsidRPr="00E5226D">
        <w:rPr>
          <w:rStyle w:val="blk"/>
          <w:rFonts w:ascii="Times New Roman" w:hAnsi="Times New Roman" w:cs="Times New Roman"/>
          <w:sz w:val="24"/>
          <w:szCs w:val="24"/>
        </w:rPr>
        <w:t xml:space="preserve"> населения обеспечивает муниципальное бюджетное учреждение «</w:t>
      </w:r>
      <w:proofErr w:type="spellStart"/>
      <w:r w:rsidR="00B06F09" w:rsidRPr="00E5226D">
        <w:rPr>
          <w:rStyle w:val="blk"/>
          <w:rFonts w:ascii="Times New Roman" w:hAnsi="Times New Roman" w:cs="Times New Roman"/>
          <w:sz w:val="24"/>
          <w:szCs w:val="24"/>
        </w:rPr>
        <w:t>Жатайская</w:t>
      </w:r>
      <w:proofErr w:type="spellEnd"/>
      <w:r w:rsidR="00B06F09" w:rsidRPr="00E5226D">
        <w:rPr>
          <w:rStyle w:val="blk"/>
          <w:rFonts w:ascii="Times New Roman" w:hAnsi="Times New Roman" w:cs="Times New Roman"/>
          <w:sz w:val="24"/>
          <w:szCs w:val="24"/>
        </w:rPr>
        <w:t xml:space="preserve"> городская библиотека»</w:t>
      </w:r>
      <w:r w:rsidR="00B06F09" w:rsidRPr="00E5226D">
        <w:rPr>
          <w:rFonts w:ascii="Times New Roman" w:hAnsi="Times New Roman" w:cs="Times New Roman"/>
          <w:sz w:val="24"/>
          <w:szCs w:val="24"/>
        </w:rPr>
        <w:t xml:space="preserve">. Процент охвата населения </w:t>
      </w:r>
      <w:proofErr w:type="gramStart"/>
      <w:r w:rsidR="00B06F09" w:rsidRPr="00E5226D">
        <w:rPr>
          <w:rFonts w:ascii="Times New Roman" w:hAnsi="Times New Roman" w:cs="Times New Roman"/>
          <w:sz w:val="24"/>
          <w:szCs w:val="24"/>
        </w:rPr>
        <w:t>Жатая</w:t>
      </w:r>
      <w:proofErr w:type="gramEnd"/>
      <w:r w:rsidR="00B06F09" w:rsidRPr="00E5226D">
        <w:rPr>
          <w:rFonts w:ascii="Times New Roman" w:hAnsi="Times New Roman" w:cs="Times New Roman"/>
          <w:sz w:val="24"/>
          <w:szCs w:val="24"/>
        </w:rPr>
        <w:t xml:space="preserve"> библиотечным обслуживанием составляет </w:t>
      </w:r>
      <w:r w:rsidR="000D4563">
        <w:rPr>
          <w:rFonts w:ascii="Times New Roman" w:hAnsi="Times New Roman" w:cs="Times New Roman"/>
          <w:sz w:val="24"/>
          <w:szCs w:val="24"/>
        </w:rPr>
        <w:t>30</w:t>
      </w:r>
      <w:r w:rsidR="00B06F09" w:rsidRPr="00E5226D">
        <w:rPr>
          <w:rFonts w:ascii="Times New Roman" w:hAnsi="Times New Roman" w:cs="Times New Roman"/>
          <w:sz w:val="24"/>
          <w:szCs w:val="24"/>
        </w:rPr>
        <w:t>%. Ежегодно отмечается рост увеличения количества посещений библиотеки, что свидетельствует о востребованности библиотечных услуг.</w:t>
      </w:r>
      <w:r w:rsidR="00E5226D">
        <w:rPr>
          <w:sz w:val="24"/>
          <w:szCs w:val="24"/>
        </w:rPr>
        <w:t xml:space="preserve"> </w:t>
      </w:r>
      <w:r w:rsidR="00635091" w:rsidRPr="00D104E7">
        <w:rPr>
          <w:rFonts w:ascii="Times New Roman" w:hAnsi="Times New Roman" w:cs="Times New Roman"/>
          <w:sz w:val="24"/>
          <w:szCs w:val="24"/>
        </w:rPr>
        <w:t>Основные результаты деятельности библиот</w:t>
      </w:r>
      <w:r w:rsidR="004243C0">
        <w:rPr>
          <w:rFonts w:ascii="Times New Roman" w:hAnsi="Times New Roman" w:cs="Times New Roman"/>
          <w:sz w:val="24"/>
          <w:szCs w:val="24"/>
        </w:rPr>
        <w:t xml:space="preserve">еки выражаются, как правило, в </w:t>
      </w:r>
      <w:r w:rsidR="00635091" w:rsidRPr="00D104E7">
        <w:rPr>
          <w:rFonts w:ascii="Times New Roman" w:hAnsi="Times New Roman" w:cs="Times New Roman"/>
          <w:sz w:val="24"/>
          <w:szCs w:val="24"/>
        </w:rPr>
        <w:t>социальном эффекте и проявляются в увеличении интеллектуального, творческого потенциала населения. Библиотека остаётся для населения наиболее доступным местом получения информационных услуг.</w:t>
      </w:r>
      <w:r w:rsidR="00635091" w:rsidRPr="0017682B">
        <w:rPr>
          <w:sz w:val="24"/>
          <w:szCs w:val="24"/>
        </w:rPr>
        <w:t xml:space="preserve"> </w:t>
      </w:r>
      <w:r w:rsidR="00D104E7" w:rsidRPr="00635091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«Культура ГО «</w:t>
      </w:r>
      <w:proofErr w:type="spellStart"/>
      <w:r w:rsidR="00D104E7" w:rsidRPr="00635091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D104E7" w:rsidRPr="00635091">
        <w:rPr>
          <w:rFonts w:ascii="Times New Roman" w:hAnsi="Times New Roman" w:cs="Times New Roman"/>
          <w:sz w:val="24"/>
          <w:szCs w:val="24"/>
        </w:rPr>
        <w:t>» на 2017-2019</w:t>
      </w:r>
      <w:r w:rsidR="00B33DBA">
        <w:rPr>
          <w:rFonts w:ascii="Times New Roman" w:hAnsi="Times New Roman" w:cs="Times New Roman"/>
          <w:sz w:val="24"/>
          <w:szCs w:val="24"/>
        </w:rPr>
        <w:t xml:space="preserve"> </w:t>
      </w:r>
      <w:r w:rsidR="00D104E7" w:rsidRPr="00635091">
        <w:rPr>
          <w:rFonts w:ascii="Times New Roman" w:hAnsi="Times New Roman" w:cs="Times New Roman"/>
          <w:sz w:val="24"/>
          <w:szCs w:val="24"/>
        </w:rPr>
        <w:t xml:space="preserve">годы» были </w:t>
      </w:r>
      <w:r w:rsidR="00D104E7">
        <w:rPr>
          <w:rFonts w:ascii="Times New Roman" w:hAnsi="Times New Roman" w:cs="Times New Roman"/>
          <w:sz w:val="24"/>
          <w:szCs w:val="24"/>
        </w:rPr>
        <w:t xml:space="preserve">проведены мероприятия по </w:t>
      </w:r>
      <w:r w:rsidR="00D104E7">
        <w:rPr>
          <w:rFonts w:ascii="Times New Roman" w:hAnsi="Times New Roman" w:cs="Times New Roman"/>
          <w:sz w:val="24"/>
          <w:szCs w:val="24"/>
          <w:shd w:val="clear" w:color="auto" w:fill="FFFFFF"/>
        </w:rPr>
        <w:t>косметическому ремонту библиотечных помещений,</w:t>
      </w:r>
      <w:r w:rsidR="00D104E7">
        <w:rPr>
          <w:rFonts w:ascii="Times New Roman" w:hAnsi="Times New Roman" w:cs="Times New Roman"/>
          <w:sz w:val="24"/>
          <w:szCs w:val="24"/>
        </w:rPr>
        <w:t xml:space="preserve"> </w:t>
      </w:r>
      <w:r w:rsidR="00D104E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профильному обучению специалистов,</w:t>
      </w:r>
      <w:r w:rsidR="00D104E7" w:rsidRPr="00635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4E7" w:rsidRPr="00C17A4E">
        <w:rPr>
          <w:rFonts w:ascii="Times New Roman" w:hAnsi="Times New Roman" w:cs="Times New Roman"/>
          <w:sz w:val="24"/>
          <w:szCs w:val="24"/>
        </w:rPr>
        <w:t>приобретению</w:t>
      </w:r>
      <w:r w:rsidR="00D104E7" w:rsidRPr="00635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библиотечных </w:t>
      </w:r>
      <w:r w:rsidR="00D104E7">
        <w:rPr>
          <w:rFonts w:ascii="Times New Roman" w:hAnsi="Times New Roman" w:cs="Times New Roman"/>
          <w:sz w:val="24"/>
          <w:szCs w:val="24"/>
          <w:shd w:val="clear" w:color="auto" w:fill="FFFFFF"/>
        </w:rPr>
        <w:t>изданий</w:t>
      </w:r>
      <w:r w:rsidR="00D104E7" w:rsidRPr="006350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0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оценке условий труда, </w:t>
      </w:r>
      <w:r w:rsidR="00D104E7" w:rsidRPr="00635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0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обеспечению периодической литературой. </w:t>
      </w:r>
      <w:r w:rsidR="00635091" w:rsidRPr="00D104E7">
        <w:rPr>
          <w:rFonts w:ascii="Times New Roman" w:hAnsi="Times New Roman" w:cs="Times New Roman"/>
          <w:sz w:val="24"/>
          <w:szCs w:val="24"/>
        </w:rPr>
        <w:t>В то же время предъявляются новые требования к библиотеке по распространению компьютерной грамотности, расширению информационной культуры населения</w:t>
      </w:r>
      <w:r w:rsidR="00C8005F">
        <w:rPr>
          <w:rFonts w:ascii="Times New Roman" w:hAnsi="Times New Roman" w:cs="Times New Roman"/>
          <w:sz w:val="24"/>
          <w:szCs w:val="24"/>
        </w:rPr>
        <w:t>.</w:t>
      </w:r>
    </w:p>
    <w:p w:rsidR="004A617A" w:rsidRPr="004A617A" w:rsidRDefault="00B06F09" w:rsidP="00062D57">
      <w:pPr>
        <w:pStyle w:val="a7"/>
        <w:spacing w:after="0" w:line="360" w:lineRule="auto"/>
        <w:ind w:left="0" w:firstLine="709"/>
        <w:jc w:val="both"/>
        <w:rPr>
          <w:sz w:val="24"/>
          <w:szCs w:val="24"/>
        </w:rPr>
      </w:pPr>
      <w:r w:rsidRPr="00B06F09">
        <w:rPr>
          <w:sz w:val="24"/>
          <w:szCs w:val="24"/>
        </w:rPr>
        <w:t xml:space="preserve">Муниципальное бюджетное учреждение </w:t>
      </w:r>
      <w:r w:rsidR="00634781">
        <w:rPr>
          <w:sz w:val="24"/>
          <w:szCs w:val="24"/>
        </w:rPr>
        <w:t xml:space="preserve">«Музей </w:t>
      </w:r>
      <w:r w:rsidRPr="00B06F09">
        <w:rPr>
          <w:sz w:val="24"/>
          <w:szCs w:val="24"/>
        </w:rPr>
        <w:t>ГО «</w:t>
      </w:r>
      <w:proofErr w:type="spellStart"/>
      <w:r w:rsidRPr="00B06F09">
        <w:rPr>
          <w:sz w:val="24"/>
          <w:szCs w:val="24"/>
        </w:rPr>
        <w:t>Жатай</w:t>
      </w:r>
      <w:proofErr w:type="spellEnd"/>
      <w:r w:rsidRPr="00B06F09">
        <w:rPr>
          <w:sz w:val="24"/>
          <w:szCs w:val="24"/>
        </w:rPr>
        <w:t xml:space="preserve">» выполняет </w:t>
      </w:r>
      <w:proofErr w:type="spellStart"/>
      <w:r w:rsidRPr="00B06F09">
        <w:rPr>
          <w:sz w:val="24"/>
          <w:szCs w:val="24"/>
        </w:rPr>
        <w:t>хранительскую</w:t>
      </w:r>
      <w:proofErr w:type="spellEnd"/>
      <w:r w:rsidRPr="00B06F09">
        <w:rPr>
          <w:sz w:val="24"/>
          <w:szCs w:val="24"/>
        </w:rPr>
        <w:t xml:space="preserve">, </w:t>
      </w:r>
      <w:proofErr w:type="gramStart"/>
      <w:r w:rsidRPr="00B06F09">
        <w:rPr>
          <w:sz w:val="24"/>
          <w:szCs w:val="24"/>
        </w:rPr>
        <w:t>культурно-просветительскую</w:t>
      </w:r>
      <w:proofErr w:type="gramEnd"/>
      <w:r w:rsidRPr="00B06F09">
        <w:rPr>
          <w:sz w:val="24"/>
          <w:szCs w:val="24"/>
        </w:rPr>
        <w:t xml:space="preserve"> функции, обеспечивая доступ граждан к историко-культурному</w:t>
      </w:r>
      <w:r w:rsidR="007D49F2">
        <w:rPr>
          <w:sz w:val="24"/>
          <w:szCs w:val="24"/>
        </w:rPr>
        <w:t xml:space="preserve"> наследию поселка. </w:t>
      </w:r>
      <w:r w:rsidR="00DE4FF1" w:rsidRPr="00BD65E2">
        <w:rPr>
          <w:sz w:val="24"/>
          <w:szCs w:val="24"/>
        </w:rPr>
        <w:t xml:space="preserve">За последние годы </w:t>
      </w:r>
      <w:r w:rsidR="00DE4FF1" w:rsidRPr="003B1610">
        <w:rPr>
          <w:sz w:val="24"/>
          <w:szCs w:val="24"/>
        </w:rPr>
        <w:t>Музей Городского округа «</w:t>
      </w:r>
      <w:proofErr w:type="spellStart"/>
      <w:r w:rsidR="00DE4FF1" w:rsidRPr="003B1610">
        <w:rPr>
          <w:sz w:val="24"/>
          <w:szCs w:val="24"/>
        </w:rPr>
        <w:t>Жатай</w:t>
      </w:r>
      <w:proofErr w:type="spellEnd"/>
      <w:r w:rsidR="00DE4FF1" w:rsidRPr="003B1610">
        <w:rPr>
          <w:sz w:val="24"/>
          <w:szCs w:val="24"/>
        </w:rPr>
        <w:t>»</w:t>
      </w:r>
      <w:r w:rsidR="00DE4FF1" w:rsidRPr="00BD65E2">
        <w:rPr>
          <w:sz w:val="24"/>
          <w:szCs w:val="24"/>
        </w:rPr>
        <w:t xml:space="preserve"> достиг определенных </w:t>
      </w:r>
      <w:r w:rsidR="006A3671" w:rsidRPr="00BD65E2">
        <w:rPr>
          <w:sz w:val="24"/>
          <w:szCs w:val="24"/>
        </w:rPr>
        <w:t>качественн</w:t>
      </w:r>
      <w:r w:rsidR="006A3671">
        <w:rPr>
          <w:sz w:val="24"/>
          <w:szCs w:val="24"/>
        </w:rPr>
        <w:t>ых</w:t>
      </w:r>
      <w:r w:rsidR="006A3671" w:rsidRPr="00BD65E2">
        <w:rPr>
          <w:sz w:val="24"/>
          <w:szCs w:val="24"/>
        </w:rPr>
        <w:t xml:space="preserve"> </w:t>
      </w:r>
      <w:r w:rsidR="00DE4FF1" w:rsidRPr="00BD65E2">
        <w:rPr>
          <w:sz w:val="24"/>
          <w:szCs w:val="24"/>
        </w:rPr>
        <w:t xml:space="preserve">результатов в </w:t>
      </w:r>
      <w:r w:rsidR="00DE4FF1">
        <w:rPr>
          <w:sz w:val="24"/>
          <w:szCs w:val="24"/>
        </w:rPr>
        <w:t>организации м</w:t>
      </w:r>
      <w:r w:rsidR="006A3671">
        <w:rPr>
          <w:sz w:val="24"/>
          <w:szCs w:val="24"/>
        </w:rPr>
        <w:t>узейного обслуживания населения</w:t>
      </w:r>
      <w:r w:rsidR="00DE4FF1">
        <w:rPr>
          <w:sz w:val="24"/>
          <w:szCs w:val="24"/>
        </w:rPr>
        <w:t xml:space="preserve">. </w:t>
      </w:r>
      <w:r w:rsidR="007D49F2" w:rsidRPr="007D49F2">
        <w:rPr>
          <w:sz w:val="24"/>
          <w:szCs w:val="24"/>
        </w:rPr>
        <w:t>В последние годы уделяется значительное внимание внедрению соврем</w:t>
      </w:r>
      <w:r w:rsidR="007D49F2">
        <w:rPr>
          <w:sz w:val="24"/>
          <w:szCs w:val="24"/>
        </w:rPr>
        <w:t>енных информационных технологий:</w:t>
      </w:r>
      <w:r w:rsidR="007D49F2" w:rsidRPr="007D49F2">
        <w:rPr>
          <w:sz w:val="24"/>
          <w:szCs w:val="24"/>
        </w:rPr>
        <w:t xml:space="preserve"> </w:t>
      </w:r>
      <w:r w:rsidR="007D49F2">
        <w:rPr>
          <w:sz w:val="24"/>
          <w:szCs w:val="24"/>
        </w:rPr>
        <w:t>р</w:t>
      </w:r>
      <w:r w:rsidR="007D49F2" w:rsidRPr="007D49F2">
        <w:rPr>
          <w:sz w:val="24"/>
          <w:szCs w:val="24"/>
        </w:rPr>
        <w:t>абота</w:t>
      </w:r>
      <w:r w:rsidR="007D49F2">
        <w:rPr>
          <w:sz w:val="24"/>
          <w:szCs w:val="24"/>
        </w:rPr>
        <w:t>е</w:t>
      </w:r>
      <w:r w:rsidR="007D49F2" w:rsidRPr="007D49F2">
        <w:rPr>
          <w:sz w:val="24"/>
          <w:szCs w:val="24"/>
        </w:rPr>
        <w:t xml:space="preserve">т </w:t>
      </w:r>
      <w:r w:rsidR="007D49F2">
        <w:rPr>
          <w:sz w:val="24"/>
          <w:szCs w:val="24"/>
        </w:rPr>
        <w:t xml:space="preserve">сайт музея, страничка в </w:t>
      </w:r>
      <w:proofErr w:type="gramStart"/>
      <w:r w:rsidR="007D49F2">
        <w:rPr>
          <w:sz w:val="24"/>
          <w:szCs w:val="24"/>
        </w:rPr>
        <w:t>интернет-портале</w:t>
      </w:r>
      <w:proofErr w:type="gramEnd"/>
      <w:r w:rsidR="007D49F2">
        <w:rPr>
          <w:sz w:val="24"/>
          <w:szCs w:val="24"/>
        </w:rPr>
        <w:t xml:space="preserve"> </w:t>
      </w:r>
      <w:r w:rsidR="007E6261">
        <w:rPr>
          <w:sz w:val="24"/>
          <w:szCs w:val="24"/>
        </w:rPr>
        <w:t>«Музеи Якутии»</w:t>
      </w:r>
      <w:r w:rsidR="00DE4FF1">
        <w:rPr>
          <w:sz w:val="24"/>
          <w:szCs w:val="24"/>
        </w:rPr>
        <w:t>, разработан</w:t>
      </w:r>
      <w:r w:rsidR="00895B44">
        <w:rPr>
          <w:sz w:val="24"/>
          <w:szCs w:val="24"/>
        </w:rPr>
        <w:t xml:space="preserve"> 3</w:t>
      </w:r>
      <w:r w:rsidR="00895B44">
        <w:rPr>
          <w:sz w:val="24"/>
          <w:szCs w:val="24"/>
          <w:lang w:val="en-US"/>
        </w:rPr>
        <w:t>D</w:t>
      </w:r>
      <w:r w:rsidR="00895B44" w:rsidRPr="00895B44">
        <w:rPr>
          <w:sz w:val="24"/>
          <w:szCs w:val="24"/>
        </w:rPr>
        <w:t>-</w:t>
      </w:r>
      <w:r w:rsidR="00895B44">
        <w:rPr>
          <w:sz w:val="24"/>
          <w:szCs w:val="24"/>
        </w:rPr>
        <w:t>тур</w:t>
      </w:r>
      <w:r w:rsidR="00DE4FF1">
        <w:rPr>
          <w:sz w:val="24"/>
          <w:szCs w:val="24"/>
        </w:rPr>
        <w:t xml:space="preserve"> «Виртуальный музей»</w:t>
      </w:r>
      <w:r w:rsidR="007D49F2" w:rsidRPr="007D49F2">
        <w:rPr>
          <w:sz w:val="24"/>
          <w:szCs w:val="24"/>
        </w:rPr>
        <w:t xml:space="preserve">. В </w:t>
      </w:r>
      <w:r w:rsidR="00895B44">
        <w:rPr>
          <w:sz w:val="24"/>
          <w:szCs w:val="24"/>
        </w:rPr>
        <w:t xml:space="preserve">2015 году в </w:t>
      </w:r>
      <w:r w:rsidR="007D49F2">
        <w:rPr>
          <w:sz w:val="24"/>
          <w:szCs w:val="24"/>
        </w:rPr>
        <w:t xml:space="preserve">музее </w:t>
      </w:r>
      <w:r w:rsidR="007D49F2" w:rsidRPr="007D49F2">
        <w:rPr>
          <w:sz w:val="24"/>
          <w:szCs w:val="24"/>
        </w:rPr>
        <w:t>ГО</w:t>
      </w:r>
      <w:r w:rsidR="007E6261">
        <w:rPr>
          <w:sz w:val="24"/>
          <w:szCs w:val="24"/>
        </w:rPr>
        <w:t xml:space="preserve"> «</w:t>
      </w:r>
      <w:proofErr w:type="spellStart"/>
      <w:r w:rsidR="007E6261">
        <w:rPr>
          <w:sz w:val="24"/>
          <w:szCs w:val="24"/>
        </w:rPr>
        <w:t>Жатай</w:t>
      </w:r>
      <w:proofErr w:type="spellEnd"/>
      <w:r w:rsidR="007E6261">
        <w:rPr>
          <w:sz w:val="24"/>
          <w:szCs w:val="24"/>
        </w:rPr>
        <w:t>» установлена программа «</w:t>
      </w:r>
      <w:r w:rsidR="007D49F2" w:rsidRPr="007D49F2">
        <w:rPr>
          <w:sz w:val="24"/>
          <w:szCs w:val="24"/>
        </w:rPr>
        <w:t>Комплексная автоматизированная музейная</w:t>
      </w:r>
      <w:r w:rsidR="007E6261">
        <w:rPr>
          <w:sz w:val="24"/>
          <w:szCs w:val="24"/>
        </w:rPr>
        <w:t xml:space="preserve"> информационная система (КАМИС)»</w:t>
      </w:r>
      <w:r w:rsidR="007D49F2" w:rsidRPr="007D49F2">
        <w:rPr>
          <w:sz w:val="24"/>
          <w:szCs w:val="24"/>
        </w:rPr>
        <w:t xml:space="preserve">. </w:t>
      </w:r>
      <w:r w:rsidR="007D49F2">
        <w:rPr>
          <w:sz w:val="24"/>
          <w:szCs w:val="24"/>
        </w:rPr>
        <w:t>Начата р</w:t>
      </w:r>
      <w:r w:rsidR="007D49F2" w:rsidRPr="007D49F2">
        <w:rPr>
          <w:sz w:val="24"/>
          <w:szCs w:val="24"/>
        </w:rPr>
        <w:t>абота по подготовке базы данных для Государственного каталога Музейного фонда Российской Федерации.</w:t>
      </w:r>
      <w:r w:rsidR="003B1610" w:rsidRPr="003B1610">
        <w:rPr>
          <w:sz w:val="24"/>
          <w:szCs w:val="24"/>
        </w:rPr>
        <w:t xml:space="preserve"> </w:t>
      </w:r>
      <w:r w:rsidR="00062D57">
        <w:rPr>
          <w:sz w:val="24"/>
          <w:szCs w:val="24"/>
        </w:rPr>
        <w:t xml:space="preserve"> </w:t>
      </w:r>
      <w:r w:rsidR="00C8005F">
        <w:rPr>
          <w:sz w:val="24"/>
          <w:szCs w:val="24"/>
        </w:rPr>
        <w:t xml:space="preserve">Основной </w:t>
      </w:r>
      <w:r w:rsidR="00C8005F" w:rsidRPr="000D4563">
        <w:rPr>
          <w:sz w:val="24"/>
          <w:szCs w:val="24"/>
        </w:rPr>
        <w:t>ф</w:t>
      </w:r>
      <w:r w:rsidR="00062D57" w:rsidRPr="000D4563">
        <w:rPr>
          <w:sz w:val="24"/>
          <w:szCs w:val="24"/>
        </w:rPr>
        <w:t xml:space="preserve">онд музея составляет </w:t>
      </w:r>
      <w:r w:rsidR="00C8005F" w:rsidRPr="000D4563">
        <w:rPr>
          <w:sz w:val="24"/>
          <w:szCs w:val="24"/>
        </w:rPr>
        <w:t>14</w:t>
      </w:r>
      <w:r w:rsidR="00062D57" w:rsidRPr="000D4563">
        <w:rPr>
          <w:sz w:val="24"/>
          <w:szCs w:val="24"/>
        </w:rPr>
        <w:t>0</w:t>
      </w:r>
      <w:r w:rsidR="000D4563">
        <w:rPr>
          <w:sz w:val="24"/>
          <w:szCs w:val="24"/>
        </w:rPr>
        <w:t>1</w:t>
      </w:r>
      <w:r w:rsidR="004A617A">
        <w:rPr>
          <w:sz w:val="24"/>
          <w:szCs w:val="24"/>
        </w:rPr>
        <w:t xml:space="preserve"> экземпляров. По плану-графику </w:t>
      </w:r>
      <w:r w:rsidR="004A617A" w:rsidRPr="004A617A">
        <w:rPr>
          <w:bCs/>
          <w:color w:val="000000"/>
          <w:sz w:val="24"/>
          <w:szCs w:val="24"/>
        </w:rPr>
        <w:t>регистрации музейных предметов в Государственном каталоге Музейного фонда Российской Федерации</w:t>
      </w:r>
      <w:r w:rsidR="004A617A">
        <w:rPr>
          <w:bCs/>
          <w:color w:val="000000"/>
          <w:sz w:val="24"/>
          <w:szCs w:val="24"/>
        </w:rPr>
        <w:t xml:space="preserve"> Музей ГО «</w:t>
      </w:r>
      <w:proofErr w:type="spellStart"/>
      <w:r w:rsidR="004A617A">
        <w:rPr>
          <w:bCs/>
          <w:color w:val="000000"/>
          <w:sz w:val="24"/>
          <w:szCs w:val="24"/>
        </w:rPr>
        <w:t>Жатай</w:t>
      </w:r>
      <w:proofErr w:type="spellEnd"/>
      <w:r w:rsidR="004A617A">
        <w:rPr>
          <w:bCs/>
          <w:color w:val="000000"/>
          <w:sz w:val="24"/>
          <w:szCs w:val="24"/>
        </w:rPr>
        <w:t>» должен обеспечить 100% публикацию до 2025г.</w:t>
      </w:r>
    </w:p>
    <w:p w:rsidR="005E3AFD" w:rsidRDefault="000D4563" w:rsidP="004A617A">
      <w:pPr>
        <w:pStyle w:val="a7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 с</w:t>
      </w:r>
      <w:r w:rsidR="003B1610" w:rsidRPr="008F7845">
        <w:rPr>
          <w:sz w:val="24"/>
          <w:szCs w:val="24"/>
        </w:rPr>
        <w:t>ледует отметить</w:t>
      </w:r>
      <w:r>
        <w:rPr>
          <w:sz w:val="24"/>
          <w:szCs w:val="24"/>
        </w:rPr>
        <w:t xml:space="preserve"> и</w:t>
      </w:r>
      <w:r w:rsidR="003B1610" w:rsidRPr="008F7845">
        <w:rPr>
          <w:sz w:val="24"/>
          <w:szCs w:val="24"/>
        </w:rPr>
        <w:t xml:space="preserve"> проблемы, мешающие развитию музейного дела и реализации комплекса мероприятий по сохранению историко-культурного наследия:  </w:t>
      </w:r>
      <w:r w:rsidR="003B1610">
        <w:rPr>
          <w:sz w:val="24"/>
          <w:szCs w:val="24"/>
        </w:rPr>
        <w:t>м</w:t>
      </w:r>
      <w:r w:rsidR="003B1610" w:rsidRPr="008F7845">
        <w:rPr>
          <w:sz w:val="24"/>
          <w:szCs w:val="24"/>
        </w:rPr>
        <w:t>узею недостаточно площадей, как для размещения хранилищ экспонатов, так и для выставочной деятельности</w:t>
      </w:r>
      <w:r w:rsidR="003B1610">
        <w:rPr>
          <w:sz w:val="24"/>
          <w:szCs w:val="24"/>
        </w:rPr>
        <w:t>.</w:t>
      </w:r>
      <w:r w:rsidR="00634781">
        <w:rPr>
          <w:sz w:val="24"/>
          <w:szCs w:val="24"/>
        </w:rPr>
        <w:t xml:space="preserve"> </w:t>
      </w:r>
      <w:r w:rsidR="003B1610">
        <w:rPr>
          <w:sz w:val="24"/>
          <w:szCs w:val="24"/>
        </w:rPr>
        <w:t>Низкая пропускная возможность помещения не в полной мере позволяет проводить просветительские, образовательные меро</w:t>
      </w:r>
      <w:r w:rsidR="006A3671">
        <w:rPr>
          <w:sz w:val="24"/>
          <w:szCs w:val="24"/>
        </w:rPr>
        <w:t xml:space="preserve">приятия музейной направленности. </w:t>
      </w:r>
    </w:p>
    <w:p w:rsidR="002365CF" w:rsidRDefault="002365CF" w:rsidP="00327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«Культура Городского округа «</w:t>
      </w:r>
      <w:proofErr w:type="spellStart"/>
      <w:r>
        <w:rPr>
          <w:rFonts w:ascii="Times New Roman" w:hAnsi="Times New Roman"/>
          <w:sz w:val="24"/>
          <w:szCs w:val="24"/>
        </w:rPr>
        <w:t>Жатай</w:t>
      </w:r>
      <w:proofErr w:type="spellEnd"/>
      <w:r>
        <w:rPr>
          <w:rFonts w:ascii="Times New Roman" w:hAnsi="Times New Roman"/>
          <w:sz w:val="24"/>
          <w:szCs w:val="24"/>
        </w:rPr>
        <w:t>» на 2017-2019 годы» достигнуты определенные результаты, выявлены проблемные тенденции, требующие решения в рамках Программы.</w:t>
      </w:r>
    </w:p>
    <w:p w:rsidR="008F193D" w:rsidRDefault="008F193D" w:rsidP="007C26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93D">
        <w:rPr>
          <w:rFonts w:ascii="Times New Roman" w:eastAsia="Times New Roman" w:hAnsi="Times New Roman" w:cs="Times New Roman"/>
          <w:sz w:val="24"/>
          <w:szCs w:val="24"/>
          <w:lang w:val="en-US"/>
        </w:rPr>
        <w:t>SWOT</w:t>
      </w:r>
      <w:r w:rsidRPr="008F193D">
        <w:rPr>
          <w:rFonts w:ascii="Times New Roman" w:eastAsia="Times New Roman" w:hAnsi="Times New Roman" w:cs="Times New Roman"/>
          <w:sz w:val="24"/>
          <w:szCs w:val="24"/>
        </w:rPr>
        <w:t>-анализ позволяет оценить силы и средства, необходимые для развития культурной деятельности в Городском округе «</w:t>
      </w:r>
      <w:proofErr w:type="spellStart"/>
      <w:r w:rsidRPr="008F193D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8F193D">
        <w:rPr>
          <w:rFonts w:ascii="Times New Roman" w:eastAsia="Times New Roman" w:hAnsi="Times New Roman" w:cs="Times New Roman"/>
          <w:sz w:val="24"/>
          <w:szCs w:val="24"/>
        </w:rPr>
        <w:t>», вскрыть слабые стороны, возможности и угрозы, присущие внешней среде.</w:t>
      </w:r>
    </w:p>
    <w:p w:rsidR="000D2DCF" w:rsidRDefault="000D2DCF" w:rsidP="006C4E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4E63" w:rsidRDefault="006C4E63" w:rsidP="006C4E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7F5F">
        <w:rPr>
          <w:rFonts w:ascii="Times New Roman" w:hAnsi="Times New Roman" w:cs="Times New Roman"/>
          <w:b/>
          <w:sz w:val="22"/>
          <w:szCs w:val="22"/>
        </w:rPr>
        <w:t xml:space="preserve">Результаты </w:t>
      </w:r>
      <w:r w:rsidRPr="00DE7F5F">
        <w:rPr>
          <w:rFonts w:ascii="Times New Roman" w:hAnsi="Times New Roman" w:cs="Times New Roman"/>
          <w:b/>
          <w:sz w:val="22"/>
          <w:szCs w:val="22"/>
          <w:lang w:val="en-US"/>
        </w:rPr>
        <w:t>SWOT-</w:t>
      </w:r>
      <w:r w:rsidRPr="00DE7F5F">
        <w:rPr>
          <w:rFonts w:ascii="Times New Roman" w:hAnsi="Times New Roman" w:cs="Times New Roman"/>
          <w:b/>
          <w:sz w:val="22"/>
          <w:szCs w:val="22"/>
        </w:rPr>
        <w:t>анализа</w:t>
      </w:r>
    </w:p>
    <w:p w:rsidR="00630FD8" w:rsidRPr="00DE7F5F" w:rsidRDefault="00630FD8" w:rsidP="006C4E6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441"/>
      </w:tblGrid>
      <w:tr w:rsidR="006C4E63" w:rsidRPr="008F193D" w:rsidTr="007C26BD">
        <w:tc>
          <w:tcPr>
            <w:tcW w:w="5021" w:type="dxa"/>
            <w:shd w:val="clear" w:color="auto" w:fill="auto"/>
          </w:tcPr>
          <w:p w:rsidR="006C4E63" w:rsidRDefault="006C4E63" w:rsidP="006C0E1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D2DCF" w:rsidRPr="008F193D" w:rsidRDefault="000D2DCF" w:rsidP="006C0E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6C4E63" w:rsidRPr="008F193D" w:rsidRDefault="006C4E63" w:rsidP="006C0E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C4E63" w:rsidRPr="00081DD9" w:rsidTr="007C26BD">
        <w:tc>
          <w:tcPr>
            <w:tcW w:w="5021" w:type="dxa"/>
            <w:shd w:val="clear" w:color="auto" w:fill="auto"/>
          </w:tcPr>
          <w:p w:rsidR="007A21F3" w:rsidRDefault="006C4E63" w:rsidP="006C4E63">
            <w:pPr>
              <w:pStyle w:val="a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6A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A21F3" w:rsidRPr="00256A28">
              <w:rPr>
                <w:rFonts w:ascii="Times New Roman" w:hAnsi="Times New Roman"/>
                <w:sz w:val="24"/>
                <w:szCs w:val="24"/>
              </w:rPr>
              <w:t>Сохраненная сеть учреждений</w:t>
            </w:r>
            <w:r w:rsidR="007A21F3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256A28" w:rsidRDefault="007A21F3" w:rsidP="006C4E63">
            <w:pPr>
              <w:pStyle w:val="a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C4E63" w:rsidRPr="00256A28">
              <w:rPr>
                <w:rFonts w:ascii="Times New Roman" w:hAnsi="Times New Roman"/>
                <w:sz w:val="24"/>
                <w:szCs w:val="24"/>
              </w:rPr>
              <w:t xml:space="preserve">Востребованность услуг </w:t>
            </w:r>
            <w:r w:rsidR="00081DD9" w:rsidRPr="00256A28">
              <w:rPr>
                <w:rFonts w:ascii="Times New Roman" w:hAnsi="Times New Roman"/>
                <w:sz w:val="24"/>
                <w:szCs w:val="24"/>
              </w:rPr>
              <w:t>учрежден</w:t>
            </w:r>
            <w:r w:rsidR="007C26BD">
              <w:rPr>
                <w:rFonts w:ascii="Times New Roman" w:hAnsi="Times New Roman"/>
                <w:sz w:val="24"/>
                <w:szCs w:val="24"/>
              </w:rPr>
              <w:t>ий культуры</w:t>
            </w:r>
          </w:p>
          <w:p w:rsidR="006C4E63" w:rsidRPr="00256A28" w:rsidRDefault="007C26BD" w:rsidP="006C4E63">
            <w:pPr>
              <w:pStyle w:val="a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E63" w:rsidRPr="00256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потенциал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>й и молодеж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4E63" w:rsidRPr="00081DD9" w:rsidRDefault="007C26BD" w:rsidP="006C4E63">
            <w:pPr>
              <w:pStyle w:val="a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C4E63" w:rsidRPr="00081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стабильных самодеятельных творческих коллективов</w:t>
            </w:r>
          </w:p>
          <w:p w:rsidR="00081DD9" w:rsidRPr="00081DD9" w:rsidRDefault="00256A28" w:rsidP="006C4E63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1DD9" w:rsidRPr="00081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C26BD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кадров и наличие молодых специалистов</w:t>
            </w:r>
          </w:p>
          <w:p w:rsidR="006C4E63" w:rsidRDefault="006C4E63" w:rsidP="00081D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57DE" w:rsidRPr="00081DD9" w:rsidRDefault="002457DE" w:rsidP="00081D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6A3671" w:rsidRDefault="00787B55" w:rsidP="0078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A3671" w:rsidRPr="0046735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</w:t>
            </w:r>
            <w:r w:rsidR="006A367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A3671" w:rsidRPr="0046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износа материально-технической базы учреждений</w:t>
            </w:r>
            <w:r w:rsidR="006A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6A3671" w:rsidRPr="0046735A" w:rsidRDefault="00787B55" w:rsidP="0078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6A3671" w:rsidRPr="0046735A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6A3671" w:rsidRPr="0046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внутренних стимулов к проектной деятельности и инновациям в сфере культуры;</w:t>
            </w:r>
          </w:p>
          <w:p w:rsidR="006C4E63" w:rsidRDefault="00787B55" w:rsidP="0078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E63" w:rsidRPr="00081DD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46735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эффективного менеджмента и маркетинга</w:t>
            </w:r>
            <w:r w:rsidR="00F039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2D57" w:rsidRPr="00F03984" w:rsidRDefault="00062D57" w:rsidP="00F03984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39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невысок</w:t>
            </w:r>
            <w:r w:rsidR="00F039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ий уровень внебюджетных доходов.</w:t>
            </w:r>
          </w:p>
          <w:p w:rsidR="00062D57" w:rsidRPr="00081DD9" w:rsidRDefault="00062D57" w:rsidP="0078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E63" w:rsidRPr="00081DD9" w:rsidRDefault="006C4E63" w:rsidP="007A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63" w:rsidRPr="008F193D" w:rsidTr="007C26BD">
        <w:tc>
          <w:tcPr>
            <w:tcW w:w="5021" w:type="dxa"/>
            <w:shd w:val="clear" w:color="auto" w:fill="auto"/>
          </w:tcPr>
          <w:p w:rsidR="006C4E63" w:rsidRDefault="006C4E63" w:rsidP="006C0E1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  <w:r w:rsidR="007A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(О)</w:t>
            </w:r>
          </w:p>
          <w:p w:rsidR="000D2DCF" w:rsidRPr="008F193D" w:rsidRDefault="000D2DCF" w:rsidP="006C0E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6C4E63" w:rsidRPr="008F193D" w:rsidRDefault="006C4E63" w:rsidP="006C0E1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Угроз</w:t>
            </w:r>
            <w:proofErr w:type="gramStart"/>
            <w:r w:rsidRPr="008F193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F193D" w:rsidRPr="008F1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Т)</w:t>
            </w:r>
          </w:p>
        </w:tc>
      </w:tr>
      <w:tr w:rsidR="006C4E63" w:rsidRPr="00081DD9" w:rsidTr="007C26BD">
        <w:tc>
          <w:tcPr>
            <w:tcW w:w="5021" w:type="dxa"/>
            <w:shd w:val="clear" w:color="auto" w:fill="auto"/>
          </w:tcPr>
          <w:p w:rsidR="006C4E63" w:rsidRDefault="006C4E63" w:rsidP="006C0E1D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>1. Внед</w:t>
            </w:r>
            <w:r w:rsidR="007C26BD">
              <w:rPr>
                <w:rFonts w:ascii="Times New Roman" w:hAnsi="Times New Roman"/>
                <w:sz w:val="24"/>
                <w:szCs w:val="24"/>
              </w:rPr>
              <w:t>рение новых форм и видов услуг</w:t>
            </w:r>
          </w:p>
          <w:p w:rsidR="007C26BD" w:rsidRPr="00081DD9" w:rsidRDefault="007C26BD" w:rsidP="006C0E1D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проектов</w:t>
            </w:r>
          </w:p>
          <w:p w:rsidR="007C26BD" w:rsidRDefault="007C26BD" w:rsidP="006C0E1D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C4E63" w:rsidRPr="00081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средств </w:t>
            </w:r>
          </w:p>
          <w:p w:rsidR="006C4E63" w:rsidRPr="00081DD9" w:rsidRDefault="007C26BD" w:rsidP="006C0E1D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Модернизация</w:t>
            </w:r>
            <w:r w:rsidR="006C4E63" w:rsidRPr="00081DD9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</w:t>
            </w:r>
          </w:p>
          <w:p w:rsidR="006C4E63" w:rsidRPr="00081DD9" w:rsidRDefault="007C26BD" w:rsidP="006C0E1D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4E63" w:rsidRPr="00081DD9">
              <w:rPr>
                <w:rFonts w:ascii="Times New Roman" w:hAnsi="Times New Roman"/>
                <w:sz w:val="24"/>
                <w:szCs w:val="24"/>
              </w:rPr>
              <w:t>. Увеличение охвата населения услугами организаций культуры</w:t>
            </w:r>
          </w:p>
          <w:p w:rsidR="006C4E63" w:rsidRPr="00081DD9" w:rsidRDefault="006C4E63" w:rsidP="007A21F3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787B55" w:rsidRDefault="006C4E63" w:rsidP="006C0E1D">
            <w:pPr>
              <w:pStyle w:val="a4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A2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81DD9" w:rsidRPr="00256A2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духовных потребностей населения по категориям населения</w:t>
            </w:r>
          </w:p>
          <w:p w:rsidR="006C4E63" w:rsidRDefault="006C4E63" w:rsidP="006C0E1D">
            <w:pPr>
              <w:pStyle w:val="a4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81DD9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="00787B55">
              <w:rPr>
                <w:rFonts w:ascii="Times New Roman" w:hAnsi="Times New Roman"/>
                <w:sz w:val="24"/>
                <w:szCs w:val="24"/>
              </w:rPr>
              <w:t>Низкая конкурентоспособность  с развлекательными организациями</w:t>
            </w:r>
          </w:p>
          <w:p w:rsidR="00FD12E8" w:rsidRPr="00081DD9" w:rsidRDefault="00FD12E8" w:rsidP="006C0E1D">
            <w:pPr>
              <w:pStyle w:val="a4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Недостаточные меры по повышению компетенций специалистов сферы</w:t>
            </w:r>
          </w:p>
          <w:p w:rsidR="006C4E63" w:rsidRPr="00081DD9" w:rsidRDefault="006C4E63" w:rsidP="000A5F5E">
            <w:pPr>
              <w:pStyle w:val="a4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6BD" w:rsidRDefault="007C26BD" w:rsidP="007C26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677C" w:rsidRDefault="0037677C" w:rsidP="0037677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F" w:rsidRDefault="000D2DCF" w:rsidP="0037677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F" w:rsidRDefault="000D2DCF" w:rsidP="0037677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F" w:rsidRDefault="000D2DCF" w:rsidP="0037677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DCF" w:rsidRDefault="000D2DCF" w:rsidP="0037677C">
      <w:pPr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77C" w:rsidRDefault="00ED2D85" w:rsidP="0037677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D1B5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677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6318F6" w:rsidRDefault="006318F6" w:rsidP="00CB4A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8F6">
        <w:rPr>
          <w:rFonts w:ascii="Times New Roman" w:eastAsia="Times New Roman" w:hAnsi="Times New Roman" w:cs="Times New Roman"/>
          <w:sz w:val="24"/>
          <w:szCs w:val="24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программы</w:t>
      </w:r>
      <w:r w:rsidR="00C57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C57" w:rsidRPr="00B41C57" w:rsidRDefault="008672B8" w:rsidP="007170B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B84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="00F03984">
        <w:rPr>
          <w:rFonts w:ascii="Times New Roman" w:hAnsi="Times New Roman" w:cs="Times New Roman"/>
          <w:sz w:val="24"/>
          <w:szCs w:val="24"/>
        </w:rPr>
        <w:t>«</w:t>
      </w:r>
      <w:r w:rsidR="00630FD8">
        <w:rPr>
          <w:rFonts w:ascii="Times New Roman" w:hAnsi="Times New Roman" w:cs="Times New Roman"/>
          <w:sz w:val="24"/>
          <w:szCs w:val="24"/>
        </w:rPr>
        <w:t>Развитие к</w:t>
      </w:r>
      <w:r w:rsidRPr="00ED0B84">
        <w:rPr>
          <w:rFonts w:ascii="Times New Roman" w:hAnsi="Times New Roman" w:cs="Times New Roman"/>
          <w:sz w:val="24"/>
          <w:szCs w:val="24"/>
        </w:rPr>
        <w:t>ультур</w:t>
      </w:r>
      <w:r w:rsidR="00630FD8">
        <w:rPr>
          <w:rFonts w:ascii="Times New Roman" w:hAnsi="Times New Roman" w:cs="Times New Roman"/>
          <w:sz w:val="24"/>
          <w:szCs w:val="24"/>
        </w:rPr>
        <w:t>ы</w:t>
      </w:r>
      <w:r w:rsidRPr="00ED0B84">
        <w:rPr>
          <w:rFonts w:ascii="Times New Roman" w:hAnsi="Times New Roman" w:cs="Times New Roman"/>
          <w:sz w:val="24"/>
          <w:szCs w:val="24"/>
        </w:rPr>
        <w:t xml:space="preserve"> Городского округа «</w:t>
      </w:r>
      <w:proofErr w:type="spellStart"/>
      <w:r w:rsidRPr="00ED0B84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03984">
        <w:rPr>
          <w:rFonts w:ascii="Times New Roman" w:hAnsi="Times New Roman" w:cs="Times New Roman"/>
          <w:sz w:val="24"/>
          <w:szCs w:val="24"/>
        </w:rPr>
        <w:t>»</w:t>
      </w:r>
      <w:r w:rsidR="00D4572A">
        <w:rPr>
          <w:rFonts w:ascii="Times New Roman" w:hAnsi="Times New Roman" w:cs="Times New Roman"/>
          <w:sz w:val="24"/>
          <w:szCs w:val="24"/>
        </w:rPr>
        <w:t xml:space="preserve"> на 2020 - 2022 годы»</w:t>
      </w:r>
      <w:r w:rsidRPr="00ED0B8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70B5">
        <w:rPr>
          <w:rFonts w:ascii="Times New Roman" w:hAnsi="Times New Roman" w:cs="Times New Roman"/>
          <w:sz w:val="24"/>
          <w:szCs w:val="24"/>
        </w:rPr>
        <w:t>у</w:t>
      </w:r>
      <w:r w:rsidR="007170B5" w:rsidRPr="007170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лучшение благоприятных условий для развития культуры</w:t>
      </w:r>
      <w:r w:rsidR="007170B5" w:rsidRPr="007170B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170B5" w:rsidRPr="007170B5">
        <w:rPr>
          <w:rFonts w:ascii="Times New Roman" w:hAnsi="Times New Roman" w:cs="Times New Roman"/>
          <w:sz w:val="24"/>
          <w:szCs w:val="24"/>
        </w:rPr>
        <w:t>Городском округе «</w:t>
      </w:r>
      <w:proofErr w:type="spellStart"/>
      <w:r w:rsidR="007170B5" w:rsidRPr="007170B5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7170B5" w:rsidRPr="007170B5">
        <w:rPr>
          <w:rFonts w:ascii="Times New Roman" w:hAnsi="Times New Roman" w:cs="Times New Roman"/>
          <w:sz w:val="24"/>
          <w:szCs w:val="24"/>
        </w:rPr>
        <w:t>»</w:t>
      </w:r>
      <w:r w:rsidR="007170B5">
        <w:rPr>
          <w:rFonts w:ascii="Times New Roman" w:hAnsi="Times New Roman" w:cs="Times New Roman"/>
          <w:sz w:val="24"/>
          <w:szCs w:val="24"/>
        </w:rPr>
        <w:t xml:space="preserve">. </w:t>
      </w:r>
      <w:r w:rsidR="00B41C57" w:rsidRPr="00B41C57">
        <w:rPr>
          <w:rFonts w:ascii="Times New Roman" w:eastAsia="Times New Roman" w:hAnsi="Times New Roman" w:cs="Times New Roman"/>
          <w:sz w:val="24"/>
          <w:szCs w:val="24"/>
        </w:rPr>
        <w:t>Достижение данной цели предусматривает решение следующих задач:</w:t>
      </w:r>
    </w:p>
    <w:p w:rsidR="00FD12E8" w:rsidRPr="009E354E" w:rsidRDefault="00FD12E8" w:rsidP="00FD12E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5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качества муниципальных услуг в сфере культуры</w:t>
      </w:r>
      <w:r w:rsidR="00C96799">
        <w:rPr>
          <w:rFonts w:ascii="Times New Roman" w:hAnsi="Times New Roman" w:cs="Times New Roman"/>
          <w:sz w:val="24"/>
          <w:szCs w:val="24"/>
        </w:rPr>
        <w:t xml:space="preserve"> и увеличение посещаемости</w:t>
      </w:r>
      <w:r w:rsidRPr="009E354E">
        <w:rPr>
          <w:rFonts w:ascii="Times New Roman" w:hAnsi="Times New Roman" w:cs="Times New Roman"/>
          <w:sz w:val="24"/>
          <w:szCs w:val="24"/>
        </w:rPr>
        <w:t>;</w:t>
      </w:r>
    </w:p>
    <w:p w:rsidR="00FD12E8" w:rsidRDefault="00FD12E8" w:rsidP="00FD12E8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E354E">
        <w:rPr>
          <w:rFonts w:ascii="Times New Roman" w:hAnsi="Times New Roman"/>
          <w:sz w:val="24"/>
          <w:szCs w:val="24"/>
        </w:rPr>
        <w:t xml:space="preserve">- </w:t>
      </w:r>
      <w:r w:rsidRPr="009E354E">
        <w:rPr>
          <w:rFonts w:ascii="Times New Roman" w:eastAsia="Times New Roman" w:hAnsi="Times New Roman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z w:val="24"/>
          <w:szCs w:val="24"/>
        </w:rPr>
        <w:t xml:space="preserve"> условий для многообразия культурной среды</w:t>
      </w:r>
      <w:r w:rsidRPr="009E354E">
        <w:rPr>
          <w:rFonts w:ascii="Times New Roman" w:eastAsia="Times New Roman" w:hAnsi="Times New Roman"/>
          <w:sz w:val="24"/>
          <w:szCs w:val="24"/>
        </w:rPr>
        <w:t>;</w:t>
      </w:r>
    </w:p>
    <w:p w:rsidR="00FD12E8" w:rsidRDefault="00FD12E8" w:rsidP="00FD12E8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9E354E">
        <w:rPr>
          <w:rFonts w:ascii="Times New Roman" w:hAnsi="Times New Roman"/>
          <w:sz w:val="24"/>
          <w:szCs w:val="24"/>
        </w:rPr>
        <w:t>обеспечение сохранности и популяризация объектов культурного наследия (памятников истории и культуры)</w:t>
      </w:r>
      <w:r>
        <w:rPr>
          <w:rFonts w:ascii="Times New Roman" w:hAnsi="Times New Roman"/>
          <w:sz w:val="24"/>
          <w:szCs w:val="24"/>
        </w:rPr>
        <w:t>;</w:t>
      </w:r>
    </w:p>
    <w:p w:rsidR="00FD12E8" w:rsidRPr="009E354E" w:rsidRDefault="00FD12E8" w:rsidP="00FD12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54E">
        <w:rPr>
          <w:rFonts w:ascii="Times New Roman" w:hAnsi="Times New Roman"/>
          <w:sz w:val="24"/>
          <w:szCs w:val="24"/>
        </w:rPr>
        <w:t xml:space="preserve">- </w:t>
      </w:r>
      <w:r w:rsidRPr="009E354E">
        <w:rPr>
          <w:rFonts w:ascii="Times New Roman" w:eastAsia="Times New Roman" w:hAnsi="Times New Roman" w:cs="Times New Roman"/>
          <w:bCs/>
          <w:sz w:val="24"/>
          <w:szCs w:val="24"/>
        </w:rPr>
        <w:t>выявление и поддержка одаренных детей и молодежи;</w:t>
      </w:r>
    </w:p>
    <w:p w:rsidR="00FD12E8" w:rsidRDefault="00FD12E8" w:rsidP="00FD12E8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54E">
        <w:rPr>
          <w:rFonts w:ascii="Times New Roman" w:hAnsi="Times New Roman" w:cs="Times New Roman"/>
          <w:sz w:val="24"/>
          <w:szCs w:val="24"/>
        </w:rPr>
        <w:t>- создание условий для укрепления кадрового потенциала сферы культуры и развития творческих инициатив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BCF" w:rsidRPr="00C57BCF" w:rsidRDefault="00FD12E8" w:rsidP="00FD12E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354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внедрение цифровых технологий в культурное пространство</w:t>
      </w:r>
      <w:r w:rsidRPr="00C5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BCF" w:rsidRPr="00C57BCF">
        <w:rPr>
          <w:rFonts w:ascii="Times New Roman" w:eastAsia="Times New Roman" w:hAnsi="Times New Roman" w:cs="Times New Roman"/>
          <w:sz w:val="24"/>
          <w:szCs w:val="24"/>
        </w:rPr>
        <w:t>Реализация задач культурного развития поселка предполагает тесное взаимодействие с муниципальными программами, целевыми программами федерально</w:t>
      </w:r>
      <w:r w:rsidR="00B41C57">
        <w:rPr>
          <w:rFonts w:ascii="Times New Roman" w:eastAsia="Times New Roman" w:hAnsi="Times New Roman" w:cs="Times New Roman"/>
          <w:sz w:val="24"/>
          <w:szCs w:val="24"/>
        </w:rPr>
        <w:t>го и республиканского значения.</w:t>
      </w:r>
    </w:p>
    <w:p w:rsidR="00EE6666" w:rsidRDefault="00EE6666" w:rsidP="00EC4AED">
      <w:pPr>
        <w:pStyle w:val="33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BCF" w:rsidRDefault="00C57BCF" w:rsidP="00C57BCF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BD1B51">
        <w:rPr>
          <w:rFonts w:ascii="Times New Roman" w:hAnsi="Times New Roman" w:cs="Times New Roman"/>
          <w:b/>
        </w:rPr>
        <w:t>Система программных мероприятий.</w:t>
      </w:r>
    </w:p>
    <w:p w:rsidR="00A35738" w:rsidRPr="00042980" w:rsidRDefault="00A35738" w:rsidP="00A357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980">
        <w:rPr>
          <w:rFonts w:ascii="Times New Roman" w:eastAsia="Times New Roman" w:hAnsi="Times New Roman" w:cs="Times New Roman"/>
          <w:sz w:val="24"/>
          <w:szCs w:val="24"/>
        </w:rPr>
        <w:t xml:space="preserve"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42980">
        <w:rPr>
          <w:rFonts w:ascii="Times New Roman" w:eastAsia="Times New Roman" w:hAnsi="Times New Roman" w:cs="Times New Roman"/>
          <w:sz w:val="24"/>
          <w:szCs w:val="24"/>
        </w:rPr>
        <w:t>1 к Программе.</w:t>
      </w:r>
    </w:p>
    <w:p w:rsidR="00A35738" w:rsidRDefault="008672B8" w:rsidP="00872B89">
      <w:pPr>
        <w:pStyle w:val="22"/>
        <w:shd w:val="clear" w:color="auto" w:fill="auto"/>
        <w:spacing w:line="360" w:lineRule="auto"/>
        <w:ind w:right="1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4CD1">
        <w:rPr>
          <w:sz w:val="24"/>
          <w:szCs w:val="24"/>
        </w:rPr>
        <w:t>рограмма</w:t>
      </w:r>
      <w:r>
        <w:rPr>
          <w:sz w:val="24"/>
          <w:szCs w:val="24"/>
        </w:rPr>
        <w:t xml:space="preserve"> будет осуществляться в соответствии</w:t>
      </w:r>
      <w:r w:rsidRPr="00254CD1">
        <w:rPr>
          <w:sz w:val="24"/>
          <w:szCs w:val="24"/>
        </w:rPr>
        <w:t xml:space="preserve"> </w:t>
      </w:r>
      <w:r>
        <w:rPr>
          <w:sz w:val="24"/>
          <w:szCs w:val="24"/>
        </w:rPr>
        <w:t>с разделами</w:t>
      </w:r>
      <w:r w:rsidRPr="00254CD1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национального</w:t>
      </w:r>
      <w:r w:rsidRPr="00254CD1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 «Культура»</w:t>
      </w:r>
      <w:r w:rsidRPr="00254CD1">
        <w:rPr>
          <w:sz w:val="24"/>
          <w:szCs w:val="24"/>
        </w:rPr>
        <w:t xml:space="preserve">: </w:t>
      </w:r>
    </w:p>
    <w:p w:rsidR="001A78CA" w:rsidRDefault="00A35738" w:rsidP="001A78CA">
      <w:pPr>
        <w:pStyle w:val="22"/>
        <w:shd w:val="clear" w:color="auto" w:fill="auto"/>
        <w:spacing w:line="360" w:lineRule="auto"/>
        <w:ind w:left="20"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№ 1. </w:t>
      </w:r>
      <w:r w:rsidR="008672B8" w:rsidRPr="00254CD1">
        <w:rPr>
          <w:sz w:val="24"/>
          <w:szCs w:val="24"/>
        </w:rPr>
        <w:t>«</w:t>
      </w:r>
      <w:r w:rsidR="00872B89">
        <w:rPr>
          <w:sz w:val="24"/>
          <w:szCs w:val="24"/>
        </w:rPr>
        <w:t>Культурная среда</w:t>
      </w:r>
      <w:r w:rsidR="00872B89" w:rsidRPr="00254CD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направлен</w:t>
      </w:r>
      <w:proofErr w:type="gramEnd"/>
      <w:r>
        <w:rPr>
          <w:sz w:val="24"/>
          <w:szCs w:val="24"/>
        </w:rPr>
        <w:t xml:space="preserve"> на решение задачи по модернизации и укреплению материально-технической базы учреждений культуры.</w:t>
      </w:r>
      <w:r w:rsidR="001A78CA">
        <w:rPr>
          <w:sz w:val="24"/>
          <w:szCs w:val="24"/>
        </w:rPr>
        <w:t xml:space="preserve"> </w:t>
      </w:r>
      <w:r w:rsidR="001A78CA" w:rsidRPr="001A78CA">
        <w:rPr>
          <w:sz w:val="24"/>
          <w:szCs w:val="24"/>
        </w:rPr>
        <w:t xml:space="preserve">Реконструкция и капитальный ремонт позволят модернизировать пространство и оснастить учреждения культуры современным  оборудованием. Для повышения качества библиотечного обслуживания будет обновлена материально-техническая база библиотеки по модельному стандарту. Согласно модельному стандарту это будут интеллектуальные центры, оснащенные скоростным Интернетом, доступом к современным отечественным информационным ресурсам научного и художественного содержания, к оцифрованным ресурсам периодической печати. </w:t>
      </w:r>
      <w:r w:rsidR="00155231">
        <w:rPr>
          <w:sz w:val="24"/>
          <w:szCs w:val="24"/>
        </w:rPr>
        <w:t xml:space="preserve">Ремонт и </w:t>
      </w:r>
      <w:proofErr w:type="spellStart"/>
      <w:r w:rsidR="00155231">
        <w:rPr>
          <w:sz w:val="24"/>
          <w:szCs w:val="24"/>
        </w:rPr>
        <w:t>переэкспозиция</w:t>
      </w:r>
      <w:proofErr w:type="spellEnd"/>
      <w:r w:rsidR="00155231">
        <w:rPr>
          <w:sz w:val="24"/>
          <w:szCs w:val="24"/>
        </w:rPr>
        <w:t xml:space="preserve"> музея </w:t>
      </w:r>
      <w:r w:rsidR="001A78CA" w:rsidRPr="001A78CA">
        <w:rPr>
          <w:sz w:val="24"/>
          <w:szCs w:val="24"/>
        </w:rPr>
        <w:t>организ</w:t>
      </w:r>
      <w:r w:rsidR="00155231">
        <w:rPr>
          <w:sz w:val="24"/>
          <w:szCs w:val="24"/>
        </w:rPr>
        <w:t xml:space="preserve">уют </w:t>
      </w:r>
      <w:r w:rsidR="001A78CA" w:rsidRPr="001A78CA">
        <w:rPr>
          <w:sz w:val="24"/>
          <w:szCs w:val="24"/>
        </w:rPr>
        <w:lastRenderedPageBreak/>
        <w:t>современно</w:t>
      </w:r>
      <w:r w:rsidR="00155231">
        <w:rPr>
          <w:sz w:val="24"/>
          <w:szCs w:val="24"/>
        </w:rPr>
        <w:t>е</w:t>
      </w:r>
      <w:r w:rsidR="001A78CA" w:rsidRPr="001A78CA">
        <w:rPr>
          <w:sz w:val="24"/>
          <w:szCs w:val="24"/>
        </w:rPr>
        <w:t xml:space="preserve"> комфортно</w:t>
      </w:r>
      <w:r w:rsidR="00155231">
        <w:rPr>
          <w:sz w:val="24"/>
          <w:szCs w:val="24"/>
        </w:rPr>
        <w:t>е</w:t>
      </w:r>
      <w:r w:rsidR="001A78CA" w:rsidRPr="001A78CA">
        <w:rPr>
          <w:sz w:val="24"/>
          <w:szCs w:val="24"/>
        </w:rPr>
        <w:t xml:space="preserve"> </w:t>
      </w:r>
      <w:proofErr w:type="gramStart"/>
      <w:r w:rsidR="004F6FFE" w:rsidRPr="004F6FFE">
        <w:rPr>
          <w:sz w:val="24"/>
          <w:szCs w:val="24"/>
        </w:rPr>
        <w:t>пространство</w:t>
      </w:r>
      <w:proofErr w:type="gramEnd"/>
      <w:r w:rsidR="00155231">
        <w:rPr>
          <w:sz w:val="24"/>
          <w:szCs w:val="24"/>
        </w:rPr>
        <w:t xml:space="preserve"> и</w:t>
      </w:r>
      <w:r w:rsidR="001A78CA" w:rsidRPr="001A78CA">
        <w:rPr>
          <w:sz w:val="24"/>
          <w:szCs w:val="24"/>
        </w:rPr>
        <w:t xml:space="preserve"> повысит эффективность работы и посещаемость.</w:t>
      </w:r>
      <w:r w:rsidR="00155231">
        <w:rPr>
          <w:sz w:val="24"/>
          <w:szCs w:val="24"/>
        </w:rPr>
        <w:t xml:space="preserve"> </w:t>
      </w:r>
    </w:p>
    <w:p w:rsidR="006D3BBA" w:rsidRPr="006D3BBA" w:rsidRDefault="00F03984" w:rsidP="001A78CA">
      <w:pPr>
        <w:pStyle w:val="22"/>
        <w:shd w:val="clear" w:color="auto" w:fill="auto"/>
        <w:spacing w:line="360" w:lineRule="auto"/>
        <w:ind w:left="20" w:right="40" w:firstLine="680"/>
        <w:jc w:val="both"/>
        <w:rPr>
          <w:color w:val="244061" w:themeColor="accent1" w:themeShade="80"/>
          <w:sz w:val="24"/>
          <w:szCs w:val="24"/>
        </w:rPr>
      </w:pPr>
      <w:r>
        <w:rPr>
          <w:sz w:val="24"/>
          <w:szCs w:val="24"/>
        </w:rPr>
        <w:t>В рамках основного мероприятия «</w:t>
      </w:r>
      <w:r w:rsidR="006D3BBA">
        <w:rPr>
          <w:sz w:val="24"/>
          <w:szCs w:val="24"/>
        </w:rPr>
        <w:t xml:space="preserve">Организация </w:t>
      </w:r>
      <w:r w:rsidR="006D3BBA" w:rsidRPr="006D3BBA">
        <w:rPr>
          <w:sz w:val="24"/>
          <w:szCs w:val="24"/>
        </w:rPr>
        <w:t>сохранени</w:t>
      </w:r>
      <w:r>
        <w:rPr>
          <w:sz w:val="24"/>
          <w:szCs w:val="24"/>
        </w:rPr>
        <w:t>я памятников местного значения»</w:t>
      </w:r>
      <w:r w:rsidR="006D3BBA" w:rsidRPr="006D3BBA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 xml:space="preserve"> реконструкция мемориала «Победа»</w:t>
      </w:r>
      <w:r w:rsidR="006D3BBA">
        <w:rPr>
          <w:sz w:val="24"/>
          <w:szCs w:val="24"/>
        </w:rPr>
        <w:t xml:space="preserve"> к 75-летию Победы в Великой Отечественной войне.</w:t>
      </w:r>
    </w:p>
    <w:p w:rsidR="00155231" w:rsidRPr="00155231" w:rsidRDefault="00A35738" w:rsidP="00155231">
      <w:pPr>
        <w:pStyle w:val="22"/>
        <w:shd w:val="clear" w:color="auto" w:fill="auto"/>
        <w:spacing w:line="360" w:lineRule="auto"/>
        <w:ind w:right="1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№ 2. </w:t>
      </w:r>
      <w:r w:rsidR="00F03984">
        <w:rPr>
          <w:sz w:val="24"/>
          <w:szCs w:val="24"/>
        </w:rPr>
        <w:t>«</w:t>
      </w:r>
      <w:r>
        <w:rPr>
          <w:sz w:val="24"/>
          <w:szCs w:val="24"/>
        </w:rPr>
        <w:t>Творческие люди</w:t>
      </w:r>
      <w:r w:rsidR="00F0398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 w:rsidR="001A78CA">
        <w:rPr>
          <w:sz w:val="24"/>
          <w:szCs w:val="24"/>
        </w:rPr>
        <w:t>сосредоточен</w:t>
      </w:r>
      <w:proofErr w:type="gramEnd"/>
      <w:r w:rsidR="001A78CA">
        <w:rPr>
          <w:sz w:val="24"/>
          <w:szCs w:val="24"/>
        </w:rPr>
        <w:t xml:space="preserve"> на с</w:t>
      </w:r>
      <w:r w:rsidR="008672B8" w:rsidRPr="00254CD1">
        <w:rPr>
          <w:sz w:val="24"/>
          <w:szCs w:val="24"/>
        </w:rPr>
        <w:t>оздание условий для реализации творческого потенциала</w:t>
      </w:r>
      <w:r w:rsidR="001A78CA">
        <w:rPr>
          <w:sz w:val="24"/>
          <w:szCs w:val="24"/>
        </w:rPr>
        <w:t xml:space="preserve"> населения</w:t>
      </w:r>
      <w:r w:rsidR="00155231">
        <w:rPr>
          <w:sz w:val="24"/>
          <w:szCs w:val="24"/>
        </w:rPr>
        <w:t>,</w:t>
      </w:r>
      <w:r w:rsidR="00155231" w:rsidRPr="007D40B7">
        <w:rPr>
          <w:color w:val="244061" w:themeColor="accent1" w:themeShade="80"/>
          <w:sz w:val="24"/>
          <w:szCs w:val="24"/>
        </w:rPr>
        <w:t xml:space="preserve"> </w:t>
      </w:r>
      <w:r w:rsidR="00155231" w:rsidRPr="00155231">
        <w:rPr>
          <w:sz w:val="24"/>
          <w:szCs w:val="24"/>
        </w:rPr>
        <w:t>на поддержку творческих инициатив, способствующих самореализации населения, в первую очередь талантливых детей и молодежи. Будут обеспечены условия для творческой самореализации граждан путем организации и проведения фестивалей любительских (самодеятельных) коллективов. Эти меры позволят популяризировать народное творчество, фольклор, прикладное творчество и в итоге повысят рост участников самодеятельных коллективов.</w:t>
      </w:r>
    </w:p>
    <w:p w:rsidR="00155231" w:rsidRPr="00155231" w:rsidRDefault="00155231" w:rsidP="00155231">
      <w:pPr>
        <w:pStyle w:val="22"/>
        <w:shd w:val="clear" w:color="auto" w:fill="auto"/>
        <w:spacing w:line="360" w:lineRule="auto"/>
        <w:ind w:left="20" w:right="40" w:firstLine="680"/>
        <w:jc w:val="both"/>
        <w:rPr>
          <w:sz w:val="24"/>
          <w:szCs w:val="24"/>
        </w:rPr>
      </w:pPr>
      <w:r w:rsidRPr="00155231">
        <w:rPr>
          <w:sz w:val="24"/>
          <w:szCs w:val="24"/>
        </w:rPr>
        <w:t>Поддержка проектной деятельности будет способствовать увеличению качества и объемов услуг, предоставляемых учреждениями отрасли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155231" w:rsidRPr="00155231" w:rsidRDefault="001A78CA" w:rsidP="00155231">
      <w:pPr>
        <w:pStyle w:val="22"/>
        <w:shd w:val="clear" w:color="auto" w:fill="auto"/>
        <w:spacing w:line="360" w:lineRule="auto"/>
        <w:ind w:left="20" w:righ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Раздел №3</w:t>
      </w:r>
      <w:r w:rsidR="008672B8" w:rsidRPr="00F03984">
        <w:rPr>
          <w:sz w:val="24"/>
          <w:szCs w:val="24"/>
        </w:rPr>
        <w:t xml:space="preserve"> «Цифров</w:t>
      </w:r>
      <w:r w:rsidRPr="00F03984">
        <w:rPr>
          <w:sz w:val="24"/>
          <w:szCs w:val="24"/>
        </w:rPr>
        <w:t>ая культура</w:t>
      </w:r>
      <w:r w:rsidR="00F03984" w:rsidRPr="00F03984">
        <w:rPr>
          <w:sz w:val="24"/>
          <w:szCs w:val="24"/>
        </w:rPr>
        <w:t>»</w:t>
      </w:r>
      <w:r w:rsidR="00155231" w:rsidRPr="00F03984">
        <w:rPr>
          <w:sz w:val="24"/>
          <w:szCs w:val="24"/>
        </w:rPr>
        <w:t>.</w:t>
      </w:r>
      <w:r w:rsidR="00155231">
        <w:rPr>
          <w:sz w:val="24"/>
          <w:szCs w:val="24"/>
        </w:rPr>
        <w:t xml:space="preserve"> </w:t>
      </w:r>
      <w:r w:rsidR="00155231" w:rsidRPr="00155231">
        <w:rPr>
          <w:sz w:val="24"/>
          <w:szCs w:val="24"/>
        </w:rPr>
        <w:t xml:space="preserve">Задача - формирование и внедрение цифровых технологий в культурное пространство. Под цифровым информационным ресурсом понимается совокупность данных, представленных в виде сайта в сети Интернет. </w:t>
      </w:r>
    </w:p>
    <w:p w:rsidR="005C2FD4" w:rsidRPr="00155231" w:rsidRDefault="005C2FD4" w:rsidP="00155231">
      <w:pPr>
        <w:pStyle w:val="31"/>
        <w:spacing w:after="0" w:line="360" w:lineRule="auto"/>
        <w:ind w:left="0" w:firstLine="567"/>
        <w:jc w:val="both"/>
        <w:rPr>
          <w:sz w:val="24"/>
          <w:szCs w:val="24"/>
        </w:rPr>
      </w:pPr>
      <w:r w:rsidRPr="00155231">
        <w:rPr>
          <w:sz w:val="24"/>
          <w:szCs w:val="24"/>
        </w:rPr>
        <w:t>Реализация мероприятий, предложенных в данной Программе, обеспечит:</w:t>
      </w:r>
    </w:p>
    <w:p w:rsidR="008672B8" w:rsidRPr="005C2FD4" w:rsidRDefault="008672B8" w:rsidP="00155231">
      <w:pPr>
        <w:pStyle w:val="22"/>
        <w:numPr>
          <w:ilvl w:val="0"/>
          <w:numId w:val="16"/>
        </w:numPr>
        <w:shd w:val="clear" w:color="auto" w:fill="auto"/>
        <w:tabs>
          <w:tab w:val="left" w:pos="975"/>
        </w:tabs>
        <w:spacing w:line="360" w:lineRule="auto"/>
        <w:ind w:left="20" w:right="40" w:firstLine="680"/>
        <w:jc w:val="both"/>
        <w:rPr>
          <w:sz w:val="24"/>
          <w:szCs w:val="24"/>
        </w:rPr>
      </w:pPr>
      <w:r w:rsidRPr="005C2FD4">
        <w:rPr>
          <w:sz w:val="24"/>
          <w:szCs w:val="24"/>
        </w:rPr>
        <w:t>модернизаци</w:t>
      </w:r>
      <w:r w:rsidR="005C2FD4" w:rsidRPr="005C2FD4">
        <w:rPr>
          <w:sz w:val="24"/>
          <w:szCs w:val="24"/>
        </w:rPr>
        <w:t>ю</w:t>
      </w:r>
      <w:r w:rsidRPr="005C2FD4">
        <w:rPr>
          <w:sz w:val="24"/>
          <w:szCs w:val="24"/>
        </w:rPr>
        <w:t xml:space="preserve"> инфраструктуры культуры: расширение спектра услуг культурно-досугового учреждения, переоснащение муниципальной библиотеки</w:t>
      </w:r>
      <w:r w:rsidR="005C2FD4" w:rsidRPr="005C2FD4">
        <w:rPr>
          <w:sz w:val="24"/>
          <w:szCs w:val="24"/>
        </w:rPr>
        <w:t xml:space="preserve"> по модельному стандарту</w:t>
      </w:r>
      <w:r w:rsidRPr="005C2FD4">
        <w:rPr>
          <w:sz w:val="24"/>
          <w:szCs w:val="24"/>
        </w:rPr>
        <w:t xml:space="preserve">, </w:t>
      </w:r>
      <w:r w:rsidR="00155231">
        <w:rPr>
          <w:sz w:val="24"/>
          <w:szCs w:val="24"/>
        </w:rPr>
        <w:t>обновление</w:t>
      </w:r>
      <w:r w:rsidRPr="005C2FD4">
        <w:rPr>
          <w:sz w:val="24"/>
          <w:szCs w:val="24"/>
        </w:rPr>
        <w:t xml:space="preserve"> муниципального музея;</w:t>
      </w:r>
    </w:p>
    <w:p w:rsidR="008672B8" w:rsidRPr="005C2FD4" w:rsidRDefault="008672B8" w:rsidP="00155231">
      <w:pPr>
        <w:pStyle w:val="22"/>
        <w:numPr>
          <w:ilvl w:val="0"/>
          <w:numId w:val="16"/>
        </w:numPr>
        <w:shd w:val="clear" w:color="auto" w:fill="auto"/>
        <w:tabs>
          <w:tab w:val="left" w:pos="970"/>
        </w:tabs>
        <w:spacing w:line="360" w:lineRule="auto"/>
        <w:ind w:left="20" w:right="40" w:firstLine="680"/>
        <w:jc w:val="both"/>
        <w:rPr>
          <w:sz w:val="24"/>
          <w:szCs w:val="24"/>
        </w:rPr>
      </w:pPr>
      <w:r w:rsidRPr="005C2FD4">
        <w:rPr>
          <w:sz w:val="24"/>
          <w:szCs w:val="24"/>
        </w:rPr>
        <w:t>продвижение талантливой молодежи и детей путем проведения творческих конкурсов, фестивалей;</w:t>
      </w:r>
    </w:p>
    <w:p w:rsidR="008672B8" w:rsidRPr="005C2FD4" w:rsidRDefault="008672B8" w:rsidP="008672B8">
      <w:pPr>
        <w:pStyle w:val="22"/>
        <w:numPr>
          <w:ilvl w:val="0"/>
          <w:numId w:val="16"/>
        </w:numPr>
        <w:shd w:val="clear" w:color="auto" w:fill="auto"/>
        <w:tabs>
          <w:tab w:val="left" w:pos="970"/>
        </w:tabs>
        <w:spacing w:line="360" w:lineRule="auto"/>
        <w:ind w:left="20" w:right="40" w:firstLine="680"/>
        <w:jc w:val="both"/>
        <w:rPr>
          <w:sz w:val="24"/>
          <w:szCs w:val="24"/>
        </w:rPr>
      </w:pPr>
      <w:r w:rsidRPr="005C2FD4">
        <w:rPr>
          <w:sz w:val="24"/>
          <w:szCs w:val="24"/>
        </w:rPr>
        <w:t>поддержк</w:t>
      </w:r>
      <w:r w:rsidR="005C2FD4" w:rsidRPr="005C2FD4">
        <w:rPr>
          <w:sz w:val="24"/>
          <w:szCs w:val="24"/>
        </w:rPr>
        <w:t>у</w:t>
      </w:r>
      <w:r w:rsidRPr="005C2FD4">
        <w:rPr>
          <w:sz w:val="24"/>
          <w:szCs w:val="24"/>
        </w:rPr>
        <w:t xml:space="preserve"> </w:t>
      </w:r>
      <w:r w:rsidR="005C2FD4" w:rsidRPr="005C2FD4">
        <w:rPr>
          <w:sz w:val="24"/>
          <w:szCs w:val="24"/>
        </w:rPr>
        <w:t>проектной деятельности</w:t>
      </w:r>
      <w:r w:rsidRPr="005C2FD4">
        <w:rPr>
          <w:sz w:val="24"/>
          <w:szCs w:val="24"/>
        </w:rPr>
        <w:t>, гражданских творческих инициатив, добровольческого движения в сфере культуры;</w:t>
      </w:r>
    </w:p>
    <w:p w:rsidR="008672B8" w:rsidRPr="005C2FD4" w:rsidRDefault="008672B8" w:rsidP="008672B8">
      <w:pPr>
        <w:pStyle w:val="22"/>
        <w:numPr>
          <w:ilvl w:val="0"/>
          <w:numId w:val="16"/>
        </w:numPr>
        <w:shd w:val="clear" w:color="auto" w:fill="auto"/>
        <w:tabs>
          <w:tab w:val="left" w:pos="969"/>
        </w:tabs>
        <w:spacing w:line="360" w:lineRule="auto"/>
        <w:ind w:left="20" w:firstLine="680"/>
        <w:jc w:val="both"/>
        <w:rPr>
          <w:sz w:val="24"/>
          <w:szCs w:val="24"/>
        </w:rPr>
      </w:pPr>
      <w:r w:rsidRPr="005C2FD4">
        <w:rPr>
          <w:sz w:val="24"/>
          <w:szCs w:val="24"/>
        </w:rPr>
        <w:t>поддержка повышения квалификации в сфере культуры;</w:t>
      </w:r>
    </w:p>
    <w:p w:rsidR="008672B8" w:rsidRPr="005C2FD4" w:rsidRDefault="008672B8" w:rsidP="008672B8">
      <w:pPr>
        <w:pStyle w:val="22"/>
        <w:numPr>
          <w:ilvl w:val="0"/>
          <w:numId w:val="16"/>
        </w:numPr>
        <w:shd w:val="clear" w:color="auto" w:fill="auto"/>
        <w:tabs>
          <w:tab w:val="left" w:pos="969"/>
        </w:tabs>
        <w:spacing w:line="360" w:lineRule="auto"/>
        <w:ind w:left="20" w:firstLine="680"/>
        <w:jc w:val="both"/>
        <w:rPr>
          <w:sz w:val="24"/>
          <w:szCs w:val="24"/>
        </w:rPr>
      </w:pPr>
      <w:r w:rsidRPr="005C2FD4">
        <w:rPr>
          <w:sz w:val="24"/>
          <w:szCs w:val="24"/>
        </w:rPr>
        <w:t>внедрение цифровых технологий в культурное пространство страны.</w:t>
      </w:r>
    </w:p>
    <w:p w:rsidR="008672B8" w:rsidRDefault="008672B8" w:rsidP="00872B8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позволит в какой-то мере решить указанные проблемы при максимально эффективном управлении муниципальными финансами и достичь значительного увеличения количества </w:t>
      </w:r>
      <w:r w:rsidR="005C2FD4">
        <w:rPr>
          <w:rFonts w:ascii="Times New Roman" w:hAnsi="Times New Roman"/>
          <w:sz w:val="24"/>
          <w:szCs w:val="24"/>
        </w:rPr>
        <w:t>посещения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B115D9" w:rsidRDefault="00B115D9" w:rsidP="006D3BBA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DCF" w:rsidRDefault="000D2DCF" w:rsidP="006D3BBA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DCF" w:rsidRDefault="000D2DCF" w:rsidP="006D3BBA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DCF" w:rsidRDefault="000D2DCF" w:rsidP="006D3BBA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CF" w:rsidRDefault="006D3BBA" w:rsidP="006D3BBA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71A98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71A98" w:rsidRDefault="00C71A98" w:rsidP="00C71A98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F23A4" w:rsidRPr="00554682" w:rsidRDefault="004F23A4" w:rsidP="00CB4C49">
      <w:pPr>
        <w:pStyle w:val="ConsPlu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82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</w:t>
      </w:r>
      <w:r w:rsidRPr="004F6FFE">
        <w:rPr>
          <w:rFonts w:ascii="Times New Roman" w:hAnsi="Times New Roman" w:cs="Times New Roman"/>
          <w:sz w:val="24"/>
          <w:szCs w:val="24"/>
        </w:rPr>
        <w:t>счет средств местного бюджета</w:t>
      </w:r>
      <w:r w:rsidRPr="00554682">
        <w:rPr>
          <w:rFonts w:ascii="Times New Roman" w:hAnsi="Times New Roman" w:cs="Times New Roman"/>
          <w:sz w:val="24"/>
          <w:szCs w:val="24"/>
        </w:rPr>
        <w:t xml:space="preserve"> с привлечением внебюджетных источников. Общий объем  финансирования  Программы  составляет </w:t>
      </w:r>
      <w:r w:rsidR="00587404">
        <w:rPr>
          <w:rFonts w:ascii="Times New Roman" w:hAnsi="Times New Roman" w:cs="Times New Roman"/>
          <w:sz w:val="24"/>
          <w:szCs w:val="24"/>
        </w:rPr>
        <w:t>10</w:t>
      </w:r>
      <w:r w:rsidR="00346437">
        <w:rPr>
          <w:rFonts w:ascii="Times New Roman" w:hAnsi="Times New Roman" w:cs="Times New Roman"/>
          <w:sz w:val="24"/>
          <w:szCs w:val="24"/>
        </w:rPr>
        <w:t>1</w:t>
      </w:r>
      <w:r w:rsidR="00B558A4">
        <w:rPr>
          <w:rFonts w:ascii="Times New Roman" w:hAnsi="Times New Roman" w:cs="Times New Roman"/>
          <w:sz w:val="24"/>
          <w:szCs w:val="24"/>
        </w:rPr>
        <w:t xml:space="preserve"> </w:t>
      </w:r>
      <w:r w:rsidR="00346437">
        <w:rPr>
          <w:rFonts w:ascii="Times New Roman" w:hAnsi="Times New Roman" w:cs="Times New Roman"/>
          <w:sz w:val="24"/>
          <w:szCs w:val="24"/>
        </w:rPr>
        <w:t>2</w:t>
      </w:r>
      <w:r w:rsidR="00587404">
        <w:rPr>
          <w:rFonts w:ascii="Times New Roman" w:hAnsi="Times New Roman" w:cs="Times New Roman"/>
          <w:sz w:val="24"/>
          <w:szCs w:val="24"/>
        </w:rPr>
        <w:t>98,5</w:t>
      </w:r>
      <w:r w:rsidR="00544A35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554682">
        <w:rPr>
          <w:rFonts w:ascii="Times New Roman" w:hAnsi="Times New Roman" w:cs="Times New Roman"/>
          <w:sz w:val="24"/>
          <w:szCs w:val="24"/>
        </w:rPr>
        <w:t xml:space="preserve">  рублей,  в том числе  за счет  средств местного бюджета </w:t>
      </w:r>
      <w:r w:rsidR="00587404">
        <w:rPr>
          <w:rFonts w:ascii="Times New Roman" w:hAnsi="Times New Roman" w:cs="Times New Roman"/>
          <w:sz w:val="24"/>
          <w:szCs w:val="24"/>
        </w:rPr>
        <w:t>9</w:t>
      </w:r>
      <w:r w:rsidR="00346437">
        <w:rPr>
          <w:rFonts w:ascii="Times New Roman" w:hAnsi="Times New Roman" w:cs="Times New Roman"/>
          <w:sz w:val="24"/>
          <w:szCs w:val="24"/>
        </w:rPr>
        <w:t>3</w:t>
      </w:r>
      <w:r w:rsidR="00B558A4">
        <w:rPr>
          <w:rFonts w:ascii="Times New Roman" w:hAnsi="Times New Roman" w:cs="Times New Roman"/>
          <w:sz w:val="24"/>
          <w:szCs w:val="24"/>
        </w:rPr>
        <w:t xml:space="preserve"> </w:t>
      </w:r>
      <w:r w:rsidR="00346437">
        <w:rPr>
          <w:rFonts w:ascii="Times New Roman" w:hAnsi="Times New Roman" w:cs="Times New Roman"/>
          <w:sz w:val="24"/>
          <w:szCs w:val="24"/>
        </w:rPr>
        <w:t>6</w:t>
      </w:r>
      <w:r w:rsidR="00587404">
        <w:rPr>
          <w:rFonts w:ascii="Times New Roman" w:hAnsi="Times New Roman" w:cs="Times New Roman"/>
          <w:sz w:val="24"/>
          <w:szCs w:val="24"/>
        </w:rPr>
        <w:t>62,5</w:t>
      </w:r>
      <w:r w:rsidR="00AF7FEC">
        <w:rPr>
          <w:rFonts w:ascii="Times New Roman" w:hAnsi="Times New Roman" w:cs="Times New Roman"/>
          <w:sz w:val="24"/>
          <w:szCs w:val="24"/>
        </w:rPr>
        <w:t xml:space="preserve"> </w:t>
      </w:r>
      <w:r w:rsidR="00544A35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554682" w:rsidRPr="0055468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54682">
        <w:rPr>
          <w:rFonts w:ascii="Times New Roman" w:hAnsi="Times New Roman" w:cs="Times New Roman"/>
          <w:sz w:val="24"/>
          <w:szCs w:val="24"/>
        </w:rPr>
        <w:t xml:space="preserve"> и внебюджетных источников </w:t>
      </w:r>
      <w:r w:rsidR="00D632A0">
        <w:rPr>
          <w:rFonts w:ascii="Times New Roman" w:hAnsi="Times New Roman" w:cs="Times New Roman"/>
          <w:sz w:val="24"/>
          <w:szCs w:val="24"/>
        </w:rPr>
        <w:t>7</w:t>
      </w:r>
      <w:r w:rsidR="00B558A4">
        <w:rPr>
          <w:rFonts w:ascii="Times New Roman" w:hAnsi="Times New Roman" w:cs="Times New Roman"/>
          <w:sz w:val="24"/>
          <w:szCs w:val="24"/>
        </w:rPr>
        <w:t xml:space="preserve"> </w:t>
      </w:r>
      <w:r w:rsidR="00D632A0">
        <w:rPr>
          <w:rFonts w:ascii="Times New Roman" w:hAnsi="Times New Roman" w:cs="Times New Roman"/>
          <w:sz w:val="24"/>
          <w:szCs w:val="24"/>
        </w:rPr>
        <w:t>636,0</w:t>
      </w:r>
      <w:r w:rsidR="00544A35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554682">
        <w:rPr>
          <w:rFonts w:ascii="Times New Roman" w:hAnsi="Times New Roman" w:cs="Times New Roman"/>
          <w:sz w:val="24"/>
          <w:szCs w:val="24"/>
        </w:rPr>
        <w:t xml:space="preserve">  рублей.      </w:t>
      </w:r>
    </w:p>
    <w:p w:rsidR="004F23A4" w:rsidRPr="00993B9D" w:rsidRDefault="004F23A4" w:rsidP="00CB4C49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3B9D">
        <w:rPr>
          <w:rFonts w:ascii="Times New Roman" w:hAnsi="Times New Roman" w:cs="Times New Roman"/>
          <w:sz w:val="24"/>
          <w:szCs w:val="24"/>
        </w:rPr>
        <w:t xml:space="preserve">Объемы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="004243C0">
        <w:rPr>
          <w:rFonts w:ascii="Times New Roman" w:hAnsi="Times New Roman" w:cs="Times New Roman"/>
          <w:sz w:val="24"/>
          <w:szCs w:val="24"/>
        </w:rPr>
        <w:t xml:space="preserve"> (таблица 1 к программе)</w:t>
      </w:r>
      <w:r>
        <w:rPr>
          <w:rFonts w:ascii="Times New Roman" w:hAnsi="Times New Roman" w:cs="Times New Roman"/>
          <w:sz w:val="24"/>
          <w:szCs w:val="24"/>
        </w:rPr>
        <w:t xml:space="preserve"> Программы на 20</w:t>
      </w:r>
      <w:r w:rsidR="00872B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72B89">
        <w:rPr>
          <w:rFonts w:ascii="Times New Roman" w:hAnsi="Times New Roman" w:cs="Times New Roman"/>
          <w:sz w:val="24"/>
          <w:szCs w:val="24"/>
        </w:rPr>
        <w:t>22</w:t>
      </w:r>
      <w:r w:rsidRPr="00993B9D">
        <w:rPr>
          <w:rFonts w:ascii="Times New Roman" w:hAnsi="Times New Roman" w:cs="Times New Roman"/>
          <w:sz w:val="24"/>
          <w:szCs w:val="24"/>
        </w:rPr>
        <w:t xml:space="preserve"> годы за счет </w:t>
      </w:r>
      <w:r w:rsidRPr="004F6FFE">
        <w:rPr>
          <w:rFonts w:ascii="Times New Roman" w:hAnsi="Times New Roman" w:cs="Times New Roman"/>
          <w:sz w:val="24"/>
          <w:szCs w:val="24"/>
        </w:rPr>
        <w:t>средств местного и республиканского бюджетов носят</w:t>
      </w:r>
      <w:r w:rsidRPr="00993B9D">
        <w:rPr>
          <w:rFonts w:ascii="Times New Roman" w:hAnsi="Times New Roman" w:cs="Times New Roman"/>
          <w:sz w:val="24"/>
          <w:szCs w:val="24"/>
        </w:rPr>
        <w:t xml:space="preserve">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EC4AED" w:rsidRDefault="00EC4AED" w:rsidP="00EC4A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CF" w:rsidRPr="000D2DCF" w:rsidRDefault="000E0ACF" w:rsidP="000D2DCF">
      <w:pPr>
        <w:pStyle w:val="ConsPlusNormal"/>
        <w:numPr>
          <w:ilvl w:val="0"/>
          <w:numId w:val="16"/>
        </w:num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CF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показателей.</w:t>
      </w:r>
    </w:p>
    <w:p w:rsidR="00554682" w:rsidRPr="00EC4AED" w:rsidRDefault="00554682" w:rsidP="00554682">
      <w:pPr>
        <w:pStyle w:val="ConsPlusNormal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C4AED" w:rsidRPr="00FF732B" w:rsidRDefault="00EC4AED" w:rsidP="00554682">
      <w:pPr>
        <w:spacing w:after="0" w:line="360" w:lineRule="auto"/>
        <w:ind w:right="-1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32B">
        <w:rPr>
          <w:rFonts w:ascii="Times New Roman" w:eastAsia="Times New Roman" w:hAnsi="Times New Roman" w:cs="Times New Roman"/>
          <w:sz w:val="24"/>
          <w:szCs w:val="24"/>
        </w:rPr>
        <w:t>Оценка конечных и промежуточных результатов выполнения Программы, а также оценка эффективности реализации её конкретных мероприятий невозможны без функционирования системы целевых индикаторов и показателей, позволяющих объективно оценивать состояние работ по Программе.</w:t>
      </w:r>
    </w:p>
    <w:p w:rsidR="00FF732B" w:rsidRPr="00FF732B" w:rsidRDefault="00FF732B" w:rsidP="005546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2B">
        <w:rPr>
          <w:rFonts w:ascii="Times New Roman" w:hAnsi="Times New Roman" w:cs="Times New Roman"/>
          <w:sz w:val="24"/>
          <w:szCs w:val="24"/>
        </w:rPr>
        <w:t>Для  оценки  хода  реализации  муниципальной  программы  «</w:t>
      </w:r>
      <w:r w:rsidR="006D3BBA">
        <w:rPr>
          <w:rFonts w:ascii="Times New Roman" w:hAnsi="Times New Roman" w:cs="Times New Roman"/>
          <w:sz w:val="24"/>
          <w:szCs w:val="24"/>
        </w:rPr>
        <w:t>Развитие к</w:t>
      </w:r>
      <w:r w:rsidR="00256A28">
        <w:rPr>
          <w:rFonts w:ascii="Times New Roman" w:hAnsi="Times New Roman" w:cs="Times New Roman"/>
          <w:sz w:val="24"/>
          <w:szCs w:val="24"/>
        </w:rPr>
        <w:t>ультур</w:t>
      </w:r>
      <w:r w:rsidR="006D3BBA">
        <w:rPr>
          <w:rFonts w:ascii="Times New Roman" w:hAnsi="Times New Roman" w:cs="Times New Roman"/>
          <w:sz w:val="24"/>
          <w:szCs w:val="24"/>
        </w:rPr>
        <w:t>ы</w:t>
      </w:r>
      <w:r w:rsidRPr="00FF732B">
        <w:rPr>
          <w:rFonts w:ascii="Times New Roman" w:hAnsi="Times New Roman" w:cs="Times New Roman"/>
          <w:sz w:val="24"/>
          <w:szCs w:val="24"/>
        </w:rPr>
        <w:t xml:space="preserve"> Г</w:t>
      </w:r>
      <w:r w:rsidR="00256A28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FF732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732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F732B">
        <w:rPr>
          <w:rFonts w:ascii="Times New Roman" w:hAnsi="Times New Roman" w:cs="Times New Roman"/>
          <w:sz w:val="24"/>
          <w:szCs w:val="24"/>
        </w:rPr>
        <w:t>» на 20</w:t>
      </w:r>
      <w:r w:rsidR="00D84374">
        <w:rPr>
          <w:rFonts w:ascii="Times New Roman" w:hAnsi="Times New Roman" w:cs="Times New Roman"/>
          <w:sz w:val="24"/>
          <w:szCs w:val="24"/>
        </w:rPr>
        <w:t>20</w:t>
      </w:r>
      <w:r w:rsidRPr="00FF732B">
        <w:rPr>
          <w:rFonts w:ascii="Times New Roman" w:hAnsi="Times New Roman" w:cs="Times New Roman"/>
          <w:sz w:val="24"/>
          <w:szCs w:val="24"/>
        </w:rPr>
        <w:t> - 20</w:t>
      </w:r>
      <w:r w:rsidR="00D84374">
        <w:rPr>
          <w:rFonts w:ascii="Times New Roman" w:hAnsi="Times New Roman" w:cs="Times New Roman"/>
          <w:sz w:val="24"/>
          <w:szCs w:val="24"/>
        </w:rPr>
        <w:t>22</w:t>
      </w:r>
      <w:r w:rsidRPr="00FF732B">
        <w:rPr>
          <w:rFonts w:ascii="Times New Roman" w:hAnsi="Times New Roman" w:cs="Times New Roman"/>
          <w:sz w:val="24"/>
          <w:szCs w:val="24"/>
        </w:rPr>
        <w:t> годы» определены целевые</w:t>
      </w:r>
      <w:r w:rsidR="00DF131D">
        <w:rPr>
          <w:rFonts w:ascii="Times New Roman" w:hAnsi="Times New Roman" w:cs="Times New Roman"/>
          <w:sz w:val="24"/>
          <w:szCs w:val="24"/>
        </w:rPr>
        <w:t xml:space="preserve"> </w:t>
      </w:r>
      <w:r w:rsidRPr="00FF732B">
        <w:rPr>
          <w:rFonts w:ascii="Times New Roman" w:hAnsi="Times New Roman" w:cs="Times New Roman"/>
          <w:sz w:val="24"/>
          <w:szCs w:val="24"/>
        </w:rPr>
        <w:t xml:space="preserve">индикаторы согласно  приложению  № </w:t>
      </w:r>
      <w:r w:rsidR="00554682">
        <w:rPr>
          <w:rFonts w:ascii="Times New Roman" w:hAnsi="Times New Roman" w:cs="Times New Roman"/>
          <w:sz w:val="24"/>
          <w:szCs w:val="24"/>
        </w:rPr>
        <w:t>2</w:t>
      </w:r>
      <w:r w:rsidRPr="00FF732B">
        <w:rPr>
          <w:rFonts w:ascii="Times New Roman" w:hAnsi="Times New Roman" w:cs="Times New Roman"/>
          <w:sz w:val="24"/>
          <w:szCs w:val="24"/>
        </w:rPr>
        <w:t xml:space="preserve"> к  муниципальной  программе. </w:t>
      </w:r>
    </w:p>
    <w:p w:rsidR="00FF732B" w:rsidRPr="00FF732B" w:rsidRDefault="00FF732B" w:rsidP="005546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2B">
        <w:rPr>
          <w:rFonts w:ascii="Times New Roman" w:hAnsi="Times New Roman" w:cs="Times New Roman"/>
          <w:sz w:val="24"/>
          <w:szCs w:val="24"/>
        </w:rPr>
        <w:t>Для определения базовых значений целевых индикаторов и показателей были использованы</w:t>
      </w:r>
      <w:r w:rsidR="00F03984">
        <w:rPr>
          <w:rFonts w:ascii="Times New Roman" w:hAnsi="Times New Roman" w:cs="Times New Roman"/>
          <w:sz w:val="24"/>
          <w:szCs w:val="24"/>
        </w:rPr>
        <w:t xml:space="preserve"> статистические формы годовой отчетности учреждений культуры</w:t>
      </w:r>
      <w:r w:rsidRPr="00FF732B">
        <w:rPr>
          <w:rFonts w:ascii="Times New Roman" w:hAnsi="Times New Roman" w:cs="Times New Roman"/>
          <w:sz w:val="24"/>
          <w:szCs w:val="24"/>
        </w:rPr>
        <w:t xml:space="preserve">, результаты реализации </w:t>
      </w:r>
      <w:r w:rsidR="00D84374">
        <w:rPr>
          <w:rFonts w:ascii="Times New Roman" w:hAnsi="Times New Roman" w:cs="Times New Roman"/>
          <w:sz w:val="24"/>
          <w:szCs w:val="24"/>
        </w:rPr>
        <w:t>муниципальной</w:t>
      </w:r>
      <w:r w:rsidR="00D4572A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D84374">
        <w:rPr>
          <w:rFonts w:ascii="Times New Roman" w:hAnsi="Times New Roman" w:cs="Times New Roman"/>
          <w:sz w:val="24"/>
          <w:szCs w:val="24"/>
        </w:rPr>
        <w:t>К</w:t>
      </w:r>
      <w:r w:rsidRPr="00FF732B">
        <w:rPr>
          <w:rFonts w:ascii="Times New Roman" w:hAnsi="Times New Roman" w:cs="Times New Roman"/>
          <w:sz w:val="24"/>
          <w:szCs w:val="24"/>
        </w:rPr>
        <w:t>ультур</w:t>
      </w:r>
      <w:r w:rsidR="00D84374">
        <w:rPr>
          <w:rFonts w:ascii="Times New Roman" w:hAnsi="Times New Roman" w:cs="Times New Roman"/>
          <w:sz w:val="24"/>
          <w:szCs w:val="24"/>
        </w:rPr>
        <w:t>а</w:t>
      </w:r>
      <w:r w:rsidRPr="00FF732B">
        <w:rPr>
          <w:rFonts w:ascii="Times New Roman" w:hAnsi="Times New Roman" w:cs="Times New Roman"/>
          <w:sz w:val="24"/>
          <w:szCs w:val="24"/>
        </w:rPr>
        <w:t xml:space="preserve"> ГО «</w:t>
      </w:r>
      <w:proofErr w:type="spellStart"/>
      <w:r w:rsidRPr="00FF732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FF732B">
        <w:rPr>
          <w:rFonts w:ascii="Times New Roman" w:hAnsi="Times New Roman" w:cs="Times New Roman"/>
          <w:sz w:val="24"/>
          <w:szCs w:val="24"/>
        </w:rPr>
        <w:t>» на 20</w:t>
      </w:r>
      <w:r w:rsidR="006D3BBA">
        <w:rPr>
          <w:rFonts w:ascii="Times New Roman" w:hAnsi="Times New Roman" w:cs="Times New Roman"/>
          <w:sz w:val="24"/>
          <w:szCs w:val="24"/>
        </w:rPr>
        <w:t>17</w:t>
      </w:r>
      <w:r w:rsidRPr="00FF732B">
        <w:rPr>
          <w:rFonts w:ascii="Times New Roman" w:hAnsi="Times New Roman" w:cs="Times New Roman"/>
          <w:sz w:val="24"/>
          <w:szCs w:val="24"/>
        </w:rPr>
        <w:t> - 20</w:t>
      </w:r>
      <w:r w:rsidR="006D3BBA">
        <w:rPr>
          <w:rFonts w:ascii="Times New Roman" w:hAnsi="Times New Roman" w:cs="Times New Roman"/>
          <w:sz w:val="24"/>
          <w:szCs w:val="24"/>
        </w:rPr>
        <w:t>19</w:t>
      </w:r>
      <w:r w:rsidR="00D4572A">
        <w:rPr>
          <w:rFonts w:ascii="Times New Roman" w:hAnsi="Times New Roman" w:cs="Times New Roman"/>
          <w:sz w:val="24"/>
          <w:szCs w:val="24"/>
        </w:rPr>
        <w:t> годы»</w:t>
      </w:r>
      <w:r w:rsidRPr="00FF7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85C" w:rsidRDefault="009B185C" w:rsidP="005546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ACF" w:rsidRPr="00C71A98" w:rsidRDefault="006D3BBA" w:rsidP="005546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E0ACF" w:rsidRPr="00C71A98">
        <w:rPr>
          <w:rFonts w:ascii="Times New Roman" w:hAnsi="Times New Roman" w:cs="Times New Roman"/>
          <w:b/>
          <w:sz w:val="24"/>
          <w:szCs w:val="24"/>
        </w:rPr>
        <w:t xml:space="preserve">. Организация управления программой и </w:t>
      </w:r>
      <w:proofErr w:type="gramStart"/>
      <w:r w:rsidR="00EC4AED" w:rsidRPr="00C71A9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EC4AED" w:rsidRPr="00C71A98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4F23A4" w:rsidRPr="008E0924" w:rsidRDefault="004F23A4" w:rsidP="007170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6FFE">
        <w:rPr>
          <w:rFonts w:ascii="Times New Roman" w:eastAsia="Times New Roman" w:hAnsi="Times New Roman" w:cs="Times New Roman"/>
          <w:sz w:val="24"/>
          <w:szCs w:val="24"/>
        </w:rPr>
        <w:t>Формы и методы управления реализацией Программы основаны на сложившейся структуре управления отраслью «Культура», на ежегодном планировании и отчётности</w:t>
      </w:r>
      <w:r w:rsidR="004F6FFE" w:rsidRPr="004F6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3A4" w:rsidRPr="00E05D98" w:rsidRDefault="004F23A4" w:rsidP="007170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управления и </w:t>
      </w:r>
      <w:proofErr w:type="gramStart"/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Программы осуществляется</w:t>
      </w:r>
      <w:r w:rsidR="00424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создания эффективных вертикальных и горизонтальных управленческо - информационных связей между заказчиками и исполнителями Программы. </w:t>
      </w:r>
    </w:p>
    <w:p w:rsidR="004F23A4" w:rsidRPr="00E05D98" w:rsidRDefault="004F23A4" w:rsidP="007170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>Руководителем Программы является начальник отдела культуры</w:t>
      </w:r>
      <w:r w:rsidR="007E2C66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r w:rsidRPr="00E05D98">
        <w:rPr>
          <w:rFonts w:ascii="Times New Roman" w:eastAsia="Times New Roman" w:hAnsi="Times New Roman" w:cs="Times New Roman"/>
          <w:sz w:val="24"/>
          <w:szCs w:val="24"/>
        </w:rPr>
        <w:t>, спорта, молодежной</w:t>
      </w:r>
      <w:r w:rsidR="007E2C66">
        <w:rPr>
          <w:rFonts w:ascii="Times New Roman" w:hAnsi="Times New Roman" w:cs="Times New Roman"/>
          <w:sz w:val="24"/>
          <w:szCs w:val="24"/>
        </w:rPr>
        <w:t xml:space="preserve"> и семейной</w:t>
      </w: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политики О</w:t>
      </w:r>
      <w:r w:rsidR="007E2C66">
        <w:rPr>
          <w:rFonts w:ascii="Times New Roman" w:hAnsi="Times New Roman" w:cs="Times New Roman"/>
          <w:sz w:val="24"/>
          <w:szCs w:val="24"/>
        </w:rPr>
        <w:t xml:space="preserve">кружной </w:t>
      </w:r>
      <w:r w:rsidRPr="00E05D9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2C66">
        <w:rPr>
          <w:rFonts w:ascii="Times New Roman" w:hAnsi="Times New Roman" w:cs="Times New Roman"/>
          <w:sz w:val="24"/>
          <w:szCs w:val="24"/>
        </w:rPr>
        <w:t>дминистрации</w:t>
      </w: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ГО </w:t>
      </w:r>
      <w:r w:rsidR="007E2C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5D98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7E2C66">
        <w:rPr>
          <w:rFonts w:ascii="Times New Roman" w:hAnsi="Times New Roman" w:cs="Times New Roman"/>
          <w:sz w:val="24"/>
          <w:szCs w:val="24"/>
        </w:rPr>
        <w:t>»</w:t>
      </w:r>
      <w:r w:rsidRPr="00E05D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1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4F23A4" w:rsidRPr="00E05D98" w:rsidRDefault="004F23A4" w:rsidP="007170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Программы обеспечивает управление реализацией Программы, предусматривающее:</w:t>
      </w:r>
    </w:p>
    <w:p w:rsidR="004F23A4" w:rsidRPr="00E05D98" w:rsidRDefault="004F23A4" w:rsidP="0071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         - выполнение организационно - финансового плана реализации Программы; </w:t>
      </w:r>
    </w:p>
    <w:p w:rsidR="004F23A4" w:rsidRPr="00E05D98" w:rsidRDefault="004F23A4" w:rsidP="0071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         - использование механизмов корректировки программных мероприятий,</w:t>
      </w:r>
    </w:p>
    <w:p w:rsidR="004F23A4" w:rsidRPr="00E05D98" w:rsidRDefault="004F23A4" w:rsidP="0071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         - обеспечение постоянного мониторинга реализации Программы с применением целевых индикаторов. </w:t>
      </w:r>
    </w:p>
    <w:p w:rsidR="004F23A4" w:rsidRPr="00467C19" w:rsidRDefault="004F23A4" w:rsidP="007170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контроля за ходом реализации Программы руководитель Программы ежегодно представляет сводные отчеты о ходе ее выполнения и об эффективности расходования финансовых средств в Ф</w:t>
      </w:r>
      <w:r w:rsidR="00E05D98" w:rsidRPr="00467C19">
        <w:rPr>
          <w:rFonts w:ascii="Times New Roman" w:hAnsi="Times New Roman" w:cs="Times New Roman"/>
          <w:color w:val="000000"/>
          <w:sz w:val="24"/>
          <w:szCs w:val="24"/>
        </w:rPr>
        <w:t>инансово</w:t>
      </w:r>
      <w:r w:rsidR="00D84374">
        <w:rPr>
          <w:rFonts w:ascii="Times New Roman" w:hAnsi="Times New Roman" w:cs="Times New Roman"/>
          <w:color w:val="000000"/>
          <w:sz w:val="24"/>
          <w:szCs w:val="24"/>
        </w:rPr>
        <w:t>-экономическое</w:t>
      </w:r>
      <w:r w:rsidR="00E05D98" w:rsidRPr="00467C19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</w:t>
      </w: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05D98" w:rsidRPr="00467C19">
        <w:rPr>
          <w:rFonts w:ascii="Times New Roman" w:hAnsi="Times New Roman" w:cs="Times New Roman"/>
          <w:color w:val="000000"/>
          <w:sz w:val="24"/>
          <w:szCs w:val="24"/>
        </w:rPr>
        <w:t xml:space="preserve">кружной </w:t>
      </w: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05D98" w:rsidRPr="00467C19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</w:t>
      </w:r>
      <w:r w:rsidR="00E05D98" w:rsidRPr="00467C1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E05D98" w:rsidRPr="00467C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E2C66" w:rsidRPr="00467C19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до 15 февраля года, следующего за отчетным, и ежеквартально до 10-го числа месяца, следующего за отчетным кварталом, направляется в </w:t>
      </w:r>
      <w:r w:rsidR="00D4572A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Pr="00467C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4F23A4" w:rsidRPr="00D619E2" w:rsidRDefault="004F23A4" w:rsidP="007170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Куратором программы является </w:t>
      </w:r>
      <w:r w:rsidR="007E2C66">
        <w:rPr>
          <w:rFonts w:ascii="Times New Roman" w:hAnsi="Times New Roman" w:cs="Times New Roman"/>
          <w:color w:val="000000"/>
          <w:sz w:val="24"/>
          <w:szCs w:val="24"/>
        </w:rPr>
        <w:t>заместитель Г</w:t>
      </w: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лавы О</w:t>
      </w:r>
      <w:r w:rsidR="007E2C66">
        <w:rPr>
          <w:rFonts w:ascii="Times New Roman" w:hAnsi="Times New Roman" w:cs="Times New Roman"/>
          <w:color w:val="000000"/>
          <w:sz w:val="24"/>
          <w:szCs w:val="24"/>
        </w:rPr>
        <w:t xml:space="preserve">кружной </w:t>
      </w: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2C66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</w:t>
      </w:r>
      <w:r w:rsidR="007E2C6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7E2C6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Координатором Программы является начальник управления культуры, спорта, молодежной и семейной политики Окружной Администрации Городского округа «</w:t>
      </w:r>
      <w:proofErr w:type="spellStart"/>
      <w:r w:rsid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="00467C1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467C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67C19" w:rsidRPr="00467C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67C19">
        <w:rPr>
          <w:rFonts w:ascii="Times New Roman" w:eastAsia="Times New Roman" w:hAnsi="Times New Roman" w:cs="Times New Roman"/>
          <w:sz w:val="24"/>
          <w:szCs w:val="24"/>
        </w:rPr>
        <w:t>оординатор Программы организует:</w:t>
      </w:r>
    </w:p>
    <w:p w:rsidR="004F23A4" w:rsidRPr="00E05D98" w:rsidRDefault="004F23A4" w:rsidP="0071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       - отбор (при необходимости на конкурсной основе) исполнителей программных мероприятий;</w:t>
      </w:r>
    </w:p>
    <w:p w:rsidR="004F23A4" w:rsidRPr="00E05D98" w:rsidRDefault="004F23A4" w:rsidP="0071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       - сбор и систематизацию статистической и аналитической информации о реализации программных мероприятий,</w:t>
      </w:r>
    </w:p>
    <w:p w:rsidR="004F23A4" w:rsidRPr="00E05D98" w:rsidRDefault="004F23A4" w:rsidP="0071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       - внедрение и обеспечение применения информационных технологий в целях эффективного управления реализацией Программы;</w:t>
      </w:r>
    </w:p>
    <w:p w:rsidR="004F23A4" w:rsidRPr="00E05D98" w:rsidRDefault="004F23A4" w:rsidP="007170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eastAsia="Times New Roman" w:hAnsi="Times New Roman" w:cs="Times New Roman"/>
          <w:sz w:val="24"/>
          <w:szCs w:val="24"/>
        </w:rPr>
        <w:t xml:space="preserve">        - мониторинг реализации программных мероприятий и социокультурной и общественной значимости результатов их выполнения. </w:t>
      </w:r>
    </w:p>
    <w:p w:rsidR="004F23A4" w:rsidRPr="00E05D98" w:rsidRDefault="00E05D98" w:rsidP="007170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D98">
        <w:rPr>
          <w:rFonts w:ascii="Times New Roman" w:hAnsi="Times New Roman" w:cs="Times New Roman"/>
          <w:sz w:val="24"/>
          <w:szCs w:val="24"/>
        </w:rPr>
        <w:t>Исполнители Программы – управление</w:t>
      </w:r>
      <w:r w:rsidR="00DF131D">
        <w:rPr>
          <w:rFonts w:ascii="Times New Roman" w:hAnsi="Times New Roman" w:cs="Times New Roman"/>
          <w:sz w:val="24"/>
          <w:szCs w:val="24"/>
        </w:rPr>
        <w:t xml:space="preserve"> </w:t>
      </w:r>
      <w:r w:rsidR="004F23A4"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спорта, молодежной</w:t>
      </w:r>
      <w:r w:rsidRPr="00E05D98">
        <w:rPr>
          <w:rFonts w:ascii="Times New Roman" w:hAnsi="Times New Roman" w:cs="Times New Roman"/>
          <w:color w:val="000000"/>
          <w:sz w:val="24"/>
          <w:szCs w:val="24"/>
        </w:rPr>
        <w:t xml:space="preserve"> и семейной</w:t>
      </w:r>
      <w:r w:rsidR="004F23A4"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О</w:t>
      </w:r>
      <w:r w:rsidRPr="00E05D98">
        <w:rPr>
          <w:rFonts w:ascii="Times New Roman" w:hAnsi="Times New Roman" w:cs="Times New Roman"/>
          <w:color w:val="000000"/>
          <w:sz w:val="24"/>
          <w:szCs w:val="24"/>
        </w:rPr>
        <w:t xml:space="preserve">кружной </w:t>
      </w:r>
      <w:r w:rsidR="004F23A4"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05D98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4F23A4"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</w:t>
      </w:r>
      <w:r w:rsidRPr="00E05D98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F23A4" w:rsidRPr="00E05D98">
        <w:rPr>
          <w:rFonts w:ascii="Times New Roman" w:eastAsia="Times New Roman" w:hAnsi="Times New Roman" w:cs="Times New Roman"/>
          <w:color w:val="000000"/>
          <w:sz w:val="24"/>
          <w:szCs w:val="24"/>
        </w:rPr>
        <w:t>Жатай</w:t>
      </w:r>
      <w:proofErr w:type="spellEnd"/>
      <w:r w:rsidRPr="00E05D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F23A4" w:rsidRPr="00E05D98">
        <w:rPr>
          <w:rFonts w:ascii="Times New Roman" w:eastAsia="Times New Roman" w:hAnsi="Times New Roman" w:cs="Times New Roman"/>
          <w:sz w:val="24"/>
          <w:szCs w:val="24"/>
        </w:rPr>
        <w:t xml:space="preserve">, учреждения </w:t>
      </w:r>
      <w:r w:rsidR="00CB4C49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="004F23A4" w:rsidRPr="00E05D98">
        <w:rPr>
          <w:rFonts w:ascii="Times New Roman" w:eastAsia="Times New Roman" w:hAnsi="Times New Roman" w:cs="Times New Roman"/>
          <w:sz w:val="24"/>
          <w:szCs w:val="24"/>
        </w:rPr>
        <w:t xml:space="preserve"> культуры, общественные организации ГО </w:t>
      </w:r>
      <w:r w:rsidR="007E2C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F23A4" w:rsidRPr="00E05D98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7E2C66">
        <w:rPr>
          <w:rFonts w:ascii="Times New Roman" w:hAnsi="Times New Roman" w:cs="Times New Roman"/>
          <w:sz w:val="24"/>
          <w:szCs w:val="24"/>
        </w:rPr>
        <w:t>»</w:t>
      </w:r>
      <w:r w:rsidR="004F23A4" w:rsidRPr="00E05D98">
        <w:rPr>
          <w:rFonts w:ascii="Times New Roman" w:eastAsia="Times New Roman" w:hAnsi="Times New Roman" w:cs="Times New Roman"/>
          <w:sz w:val="24"/>
          <w:szCs w:val="24"/>
        </w:rPr>
        <w:t xml:space="preserve">, физические лица. </w:t>
      </w:r>
    </w:p>
    <w:p w:rsidR="0037677C" w:rsidRDefault="0037677C" w:rsidP="0071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Программно-целевой метод упр</w:t>
      </w:r>
      <w:r w:rsidR="00183005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183005" w:rsidRPr="00F03984">
        <w:rPr>
          <w:rFonts w:ascii="Times New Roman" w:hAnsi="Times New Roman" w:cs="Times New Roman"/>
          <w:sz w:val="24"/>
          <w:szCs w:val="24"/>
        </w:rPr>
        <w:t>позволяет</w:t>
      </w:r>
      <w:r w:rsidRPr="00F03984">
        <w:rPr>
          <w:rFonts w:ascii="Times New Roman" w:hAnsi="Times New Roman" w:cs="Times New Roman"/>
          <w:sz w:val="24"/>
          <w:szCs w:val="24"/>
        </w:rPr>
        <w:t xml:space="preserve"> </w:t>
      </w:r>
      <w:r w:rsidR="00F03984" w:rsidRPr="00F03984">
        <w:rPr>
          <w:rFonts w:ascii="Times New Roman" w:hAnsi="Times New Roman" w:cs="Times New Roman"/>
          <w:sz w:val="24"/>
          <w:szCs w:val="24"/>
        </w:rPr>
        <w:t xml:space="preserve">сфере </w:t>
      </w:r>
      <w:r w:rsidRPr="00F03984">
        <w:rPr>
          <w:rFonts w:ascii="Times New Roman" w:hAnsi="Times New Roman" w:cs="Times New Roman"/>
          <w:sz w:val="24"/>
          <w:szCs w:val="24"/>
        </w:rPr>
        <w:t>культур</w:t>
      </w:r>
      <w:r w:rsidR="00F03984" w:rsidRPr="00F039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стать полноценным и активным участником социально-экономических процессов, происходящих в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37677C" w:rsidRDefault="0037677C" w:rsidP="007170B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lastRenderedPageBreak/>
        <w:t>экономики, уровня инвестиционной активности, высокая инфляция, а также финансовые риски: недостаточность финансирования из бюджетных источников.</w:t>
      </w:r>
    </w:p>
    <w:p w:rsidR="00D97145" w:rsidRDefault="00EC4AED" w:rsidP="007170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AED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органами финансового контроля могут быть проведены контрольные мероприятия за целевым и эффективным использованием средств, выделяемых на реализацию </w:t>
      </w:r>
      <w:r w:rsidRPr="00EC4AED">
        <w:rPr>
          <w:rFonts w:ascii="Times New Roman" w:hAnsi="Times New Roman"/>
          <w:sz w:val="24"/>
          <w:szCs w:val="24"/>
        </w:rPr>
        <w:t>муниципальной</w:t>
      </w:r>
      <w:r w:rsidRPr="00EC4AED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1613AA" w:rsidRDefault="001613AA" w:rsidP="00D52515">
      <w:pPr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515" w:rsidRPr="00D52515" w:rsidRDefault="006D3BBA" w:rsidP="00D52515">
      <w:pPr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525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52515" w:rsidRPr="00D5251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программы</w:t>
      </w:r>
    </w:p>
    <w:p w:rsidR="004F23A4" w:rsidRDefault="004F23A4" w:rsidP="00467C1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сохранение преемственности курса на модернизацию сферы культуры и усиление ее влияния на общество в условиях северного поселка. Реализация Программы предполагает достижение следующих результатов в социально - экономической сфере:</w:t>
      </w:r>
    </w:p>
    <w:p w:rsidR="004F23A4" w:rsidRPr="00B23162" w:rsidRDefault="004F23A4" w:rsidP="0046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1.</w:t>
      </w:r>
      <w:r w:rsidR="00CB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>Социально - ориентированное, динамичное развитие сферы культуры Городского округа</w:t>
      </w:r>
      <w:r w:rsidR="00392974" w:rsidRPr="00B2316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392974" w:rsidRPr="00B23162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="00392974" w:rsidRPr="00B231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31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23A4" w:rsidRPr="00B23162" w:rsidRDefault="004F23A4" w:rsidP="0046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="00CB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и разнообразия услуг в области культуры </w:t>
      </w:r>
      <w:r w:rsidR="00392974" w:rsidRPr="00B231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4682">
        <w:rPr>
          <w:rFonts w:ascii="Times New Roman" w:eastAsia="Times New Roman" w:hAnsi="Times New Roman" w:cs="Times New Roman"/>
          <w:sz w:val="24"/>
          <w:szCs w:val="24"/>
        </w:rPr>
        <w:t>концертно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й, музейно-выставочной, </w:t>
      </w:r>
      <w:r w:rsidR="00554682">
        <w:rPr>
          <w:rFonts w:ascii="Times New Roman" w:eastAsia="Times New Roman" w:hAnsi="Times New Roman" w:cs="Times New Roman"/>
          <w:sz w:val="24"/>
          <w:szCs w:val="24"/>
        </w:rPr>
        <w:t xml:space="preserve">библиотечной,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>досуговой деятельности, а также – в социально - значимых муниципальных программах и проектах).</w:t>
      </w:r>
    </w:p>
    <w:p w:rsidR="004F23A4" w:rsidRPr="00B23162" w:rsidRDefault="004F23A4" w:rsidP="0046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CB4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Приоритетное совершенствование муниципальной </w:t>
      </w:r>
      <w:r w:rsidRPr="00B23162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сети учреждений культуры  позволит проявить конкретную </w:t>
      </w:r>
      <w:r w:rsidRPr="00B23162">
        <w:rPr>
          <w:rFonts w:ascii="Times New Roman" w:eastAsia="Times New Roman" w:hAnsi="Times New Roman" w:cs="Times New Roman"/>
          <w:sz w:val="24"/>
          <w:szCs w:val="24"/>
        </w:rPr>
        <w:t>социальную направленность культуры:</w:t>
      </w:r>
    </w:p>
    <w:p w:rsidR="004F23A4" w:rsidRPr="00B23162" w:rsidRDefault="004F23A4" w:rsidP="00467C19">
      <w:pPr>
        <w:spacing w:after="0" w:line="36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 на духовно - нравственное, культурное и экологическое воспитание детей и молодежи;</w:t>
      </w:r>
    </w:p>
    <w:p w:rsidR="004F23A4" w:rsidRPr="00B23162" w:rsidRDefault="004F23A4" w:rsidP="00467C19">
      <w:pPr>
        <w:spacing w:after="0" w:line="360" w:lineRule="auto"/>
        <w:ind w:firstLine="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>- на доступность услуг учреждений культуры для социально - незащищенных слоев населения;</w:t>
      </w:r>
    </w:p>
    <w:p w:rsidR="004F23A4" w:rsidRPr="00B23162" w:rsidRDefault="004F23A4" w:rsidP="00467C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sz w:val="24"/>
          <w:szCs w:val="24"/>
        </w:rPr>
        <w:t xml:space="preserve">            5. Повышение эффективности деятельности и развитию кадрового потенциала отрасли</w:t>
      </w:r>
      <w:r w:rsidR="004243C0" w:rsidRPr="00B231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7E3A" w:rsidRDefault="004F23A4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DF131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C34A0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инг </w:t>
      </w:r>
      <w:r w:rsidR="00DC34A0"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целевых показателей </w:t>
      </w:r>
      <w:r w:rsidR="00DC34A0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дать объективную оценку результатов деятельности организаций и учреждений культуры округа</w:t>
      </w:r>
      <w:r w:rsidR="00DC34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4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4A0"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отраслевых услуг, оказываемых населению</w:t>
      </w:r>
      <w:r w:rsidRPr="00B231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C3B" w:rsidRDefault="00110C3B" w:rsidP="004243C0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sectPr w:rsidR="00110C3B" w:rsidSect="00110C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760"/>
        <w:gridCol w:w="2400"/>
        <w:gridCol w:w="596"/>
        <w:gridCol w:w="1004"/>
        <w:gridCol w:w="913"/>
        <w:gridCol w:w="907"/>
        <w:gridCol w:w="749"/>
        <w:gridCol w:w="1028"/>
        <w:gridCol w:w="366"/>
        <w:gridCol w:w="972"/>
        <w:gridCol w:w="407"/>
        <w:gridCol w:w="1055"/>
        <w:gridCol w:w="348"/>
        <w:gridCol w:w="1520"/>
        <w:gridCol w:w="233"/>
        <w:gridCol w:w="743"/>
        <w:gridCol w:w="1416"/>
      </w:tblGrid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1 к программе "Развитие культуры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на 2020-2022 годы"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900"/>
        </w:trPr>
        <w:tc>
          <w:tcPr>
            <w:tcW w:w="14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 "Развитие культуры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2020-2022 годы</w:t>
            </w: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114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 на 2020-2022гг., всего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год 2018г.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Текущий год 2019г.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2020г.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2021г.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2022г.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506,5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6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Республиканский бюджет,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5 075,5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5 075,5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Местный бюджет,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93 662,5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23 706,2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27 975,7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33 284,5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29 977,5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30 400,5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93 662,5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23 706,2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27 975,7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33 284,5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29 977,5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30 400,5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6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источники, в том числе: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7 636,0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6 815,6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1 234,0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2 546,0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7 636,0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6 815,6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1 234,0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2 040,0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2 546,0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3 050,0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101 298,5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36 103,8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29 209,7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35 324,5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32 523,5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33 450,5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gridAfter w:val="1"/>
          <w:wAfter w:w="1416" w:type="dxa"/>
          <w:trHeight w:val="300"/>
        </w:trPr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№1 к  программе "Развитие культуры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на 2020-2022 годы"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"Развитие культуры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 на 2020-2022 годы" 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6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3588D" w:rsidRPr="0083588D" w:rsidTr="0083588D">
        <w:trPr>
          <w:trHeight w:val="52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</w:t>
            </w:r>
            <w:proofErr w:type="gram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С(</w:t>
            </w:r>
            <w:proofErr w:type="gram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3588D" w:rsidRPr="0083588D" w:rsidTr="0083588D">
        <w:trPr>
          <w:trHeight w:val="525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на 2020-2022 годы" </w:t>
            </w:r>
          </w:p>
        </w:tc>
      </w:tr>
      <w:tr w:rsidR="0083588D" w:rsidRPr="0083588D" w:rsidTr="0083588D">
        <w:trPr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Цель МП - </w:t>
            </w: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</w:t>
            </w:r>
            <w:r w:rsidRPr="00835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условий для развития культуры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101298,5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93662,5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7636,0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(далее 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УКСМиСП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3588D" w:rsidRPr="0083588D" w:rsidTr="0083588D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35324,5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33284,5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32523,5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29977,5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2546,0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33450,5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30400,5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510"/>
        </w:trPr>
        <w:tc>
          <w:tcPr>
            <w:tcW w:w="15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"КУЛЬТУРНАЯ СРЕДА"</w:t>
            </w:r>
          </w:p>
        </w:tc>
      </w:tr>
      <w:tr w:rsidR="0083588D" w:rsidRPr="0083588D" w:rsidTr="0083588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1.1.</w:t>
            </w:r>
            <w:r w:rsidRPr="008358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"Повышение качества муниципальных услуг в сфере культуры и увеличение посещаемости"</w:t>
            </w:r>
          </w:p>
        </w:tc>
      </w:tr>
      <w:tr w:rsidR="0083588D" w:rsidRPr="0083588D" w:rsidTr="0083588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 Обеспечение деятельности муниципальных учреждений культуры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80129,5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72493,5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7636,0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УКСМиСП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, МБУ "Дом культуры "Маяк", 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25926,5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23886,5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26710,5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24164,5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2546,0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27492,5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24442,5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3050,0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20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1.1.Финансовое обеспечение выполнения муниципального задания муниципальным  бюджетным учреждением  "Дом культуры "Маяк"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59695,5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52195,5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"Дом культуры "Маяк"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19248,5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17248,5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19898,5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17398,5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20548,5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17548,5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20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Финансовое обеспечение выполнения муниципального задания муниципальным  бюджетным учреждением 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библиотека";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13838,0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13725,0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4495,0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4613,0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4575,0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4655,0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Финансовое обеспечение выполнения муниципального задания муниципальным  бюджетным учреждением  "Музей"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6596,0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6573,0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"Музей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2143,0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2191,0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2249,0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2239,0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1.2. Модернизация учреждений культуры</w:t>
            </w:r>
          </w:p>
        </w:tc>
      </w:tr>
      <w:tr w:rsidR="0083588D" w:rsidRPr="0083588D" w:rsidTr="0083588D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38DD5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538DD5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 Укрепление материально-технической базы учреждений культуры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9895,0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9895,0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УКСМиСП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, МБУ "Дом культуры "Маяк", 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3575,0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3575,0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3220,0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3220,0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Ремонт и оснащение МТБ  МБУ "Дом культуры "Маяк"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"Дом культуры "Маяк"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Переоснащение 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библиотека" по модельному стандарту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библиотека"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Обновление МБУ "Музей" Городского округа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";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"Музей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3. Поддержка проектной деятельности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1.3. Обеспечение сохранности и популяризация объектов культурного наследия (памятников истории и культуры)</w:t>
            </w:r>
          </w:p>
        </w:tc>
      </w:tr>
      <w:tr w:rsidR="0083588D" w:rsidRPr="0083588D" w:rsidTr="0083588D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4. Организация сохранения памятников местного значения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3580,0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3580,0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"ТВОРЧЕСКИЕ ЛЮДИ"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2.1. Обеспечение условий для многообразия культурной среды;</w:t>
            </w:r>
          </w:p>
        </w:tc>
      </w:tr>
      <w:tr w:rsidR="0083588D" w:rsidRPr="0083588D" w:rsidTr="0083588D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5. Обеспечение прав граждан на участие в культурной жизни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2675,0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"ДК "Маяк", "Музей ГО 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"ЖГБ"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 Развитие  народного  творчества и культурно-досуговой деятельности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1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 Организация и проведение муниципальных культурно-массовых и информационно-просветительских мероприятий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 Проведение мероприятий по гармонизации межнациональных отношений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 Обеспечение участия  в республиканских, всероссийских, международных  мероприятиях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 Поддержка движения "Добровольцы культуры"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2.2. Создание условий для укрепления кадрового потенциала отрасли "Культура"</w:t>
            </w:r>
          </w:p>
        </w:tc>
      </w:tr>
      <w:tr w:rsidR="0083588D" w:rsidRPr="0083588D" w:rsidTr="0083588D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6. Повышение квалификации и переподготовка кадров учреждений культуры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2.3.  Выявление и поддержка талантливых детей и молодежи</w:t>
            </w:r>
          </w:p>
        </w:tc>
      </w:tr>
      <w:tr w:rsidR="0083588D" w:rsidRPr="0083588D" w:rsidTr="0083588D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7. Развитие творческих способностей детей и молодежи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105,0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7.1. Организация и проведение творческих конкурсов, фестивалей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88D" w:rsidRPr="0083588D" w:rsidTr="0083588D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7.2. Организация культурно-просветительских программ для школьников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УКСМП и отдел образования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3. "ЦИФРОВАЯ КУЛЬТУРА"</w:t>
            </w:r>
          </w:p>
        </w:tc>
      </w:tr>
      <w:tr w:rsidR="0083588D" w:rsidRPr="0083588D" w:rsidTr="0083588D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3. Внедрение цифровых технологий в культурное пространство;</w:t>
            </w:r>
          </w:p>
        </w:tc>
      </w:tr>
      <w:tr w:rsidR="0083588D" w:rsidRPr="0083588D" w:rsidTr="0083588D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8. Формирование информационного пространства в сфере культуры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"ДК "Маяк", "Музей ГО 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МБУ "ЖГБ"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208,0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8.1. Расширение информационных ресурсов  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"Дом культуры "Маяк", 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7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8.2. Разработка и обслуживание сайтов учреждений культуры 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"Дом культуры "Маяк", 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8.3. 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Сопровождениен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информационной системы КАМИС 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"Дом культуры "Маяк", МБУ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Жатайская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библиотека", МБУ "Музей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4. Управление программой </w:t>
            </w:r>
          </w:p>
        </w:tc>
      </w:tr>
      <w:tr w:rsidR="0083588D" w:rsidRPr="0083588D" w:rsidTr="0083588D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9. Обеспечение управления и контроля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8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4350,0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4350,0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культуры, спорта, молодежной и семейной политики Окружной Администрации ГО "</w:t>
            </w:r>
            <w:proofErr w:type="spellStart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88D" w:rsidRPr="0083588D" w:rsidRDefault="0083588D" w:rsidP="00835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88D" w:rsidRPr="0083588D" w:rsidTr="0083588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8D" w:rsidRPr="0083588D" w:rsidRDefault="0083588D" w:rsidP="00835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10C3B" w:rsidRDefault="00110C3B" w:rsidP="004243C0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83588D" w:rsidRDefault="0083588D" w:rsidP="004243C0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83588D" w:rsidRDefault="0083588D" w:rsidP="004243C0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83588D" w:rsidRDefault="0083588D" w:rsidP="004243C0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18"/>
        <w:gridCol w:w="974"/>
        <w:gridCol w:w="17"/>
        <w:gridCol w:w="1958"/>
        <w:gridCol w:w="10"/>
        <w:gridCol w:w="699"/>
        <w:gridCol w:w="10"/>
        <w:gridCol w:w="708"/>
        <w:gridCol w:w="685"/>
        <w:gridCol w:w="24"/>
        <w:gridCol w:w="685"/>
        <w:gridCol w:w="24"/>
        <w:gridCol w:w="694"/>
        <w:gridCol w:w="15"/>
        <w:gridCol w:w="667"/>
        <w:gridCol w:w="41"/>
        <w:gridCol w:w="667"/>
        <w:gridCol w:w="42"/>
        <w:gridCol w:w="525"/>
        <w:gridCol w:w="42"/>
        <w:gridCol w:w="600"/>
        <w:gridCol w:w="109"/>
        <w:gridCol w:w="458"/>
        <w:gridCol w:w="109"/>
        <w:gridCol w:w="427"/>
        <w:gridCol w:w="140"/>
        <w:gridCol w:w="525"/>
        <w:gridCol w:w="42"/>
        <w:gridCol w:w="525"/>
        <w:gridCol w:w="42"/>
        <w:gridCol w:w="535"/>
        <w:gridCol w:w="32"/>
        <w:gridCol w:w="682"/>
        <w:gridCol w:w="27"/>
      </w:tblGrid>
      <w:tr w:rsidR="00446233" w:rsidRPr="00446233" w:rsidTr="00F2470C">
        <w:trPr>
          <w:gridAfter w:val="1"/>
          <w:wAfter w:w="27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 w:colFirst="10" w:colLast="10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№2 к программе "Развитие культуры ГО "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Жатай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 на 2020-2022 годы"</w:t>
            </w:r>
          </w:p>
        </w:tc>
      </w:tr>
      <w:tr w:rsidR="00446233" w:rsidRPr="00446233" w:rsidTr="00F2470C">
        <w:trPr>
          <w:gridAfter w:val="1"/>
          <w:wAfter w:w="27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8" w:type="dxa"/>
            <w:gridSpan w:val="3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Сведения о показателях (индикаторах) муниципальной программы "Развитие культуры Городского округа "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Жатай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 на 2020-2022 годы</w:t>
            </w:r>
          </w:p>
        </w:tc>
      </w:tr>
      <w:tr w:rsidR="00446233" w:rsidRPr="00446233" w:rsidTr="00F2470C">
        <w:trPr>
          <w:gridAfter w:val="1"/>
          <w:wAfter w:w="27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0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46233" w:rsidRPr="00446233" w:rsidTr="00F2470C">
        <w:trPr>
          <w:gridAfter w:val="1"/>
          <w:wAfter w:w="27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Расчет показателя (индикатора)</w:t>
            </w:r>
          </w:p>
        </w:tc>
        <w:tc>
          <w:tcPr>
            <w:tcW w:w="97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 показателей (индикаторов)</w:t>
            </w:r>
          </w:p>
        </w:tc>
      </w:tr>
      <w:tr w:rsidR="00446233" w:rsidRPr="00446233" w:rsidTr="00F2470C">
        <w:trPr>
          <w:gridAfter w:val="1"/>
          <w:wAfter w:w="27" w:type="dxa"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1-й плановый период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2-ый плановый период 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3-ой плановый период </w:t>
            </w:r>
          </w:p>
        </w:tc>
      </w:tr>
      <w:tr w:rsidR="00446233" w:rsidRPr="00446233" w:rsidTr="00F2470C">
        <w:trPr>
          <w:gridAfter w:val="1"/>
          <w:wAfter w:w="27" w:type="dxa"/>
          <w:trHeight w:val="6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 квартал</w:t>
            </w:r>
          </w:p>
        </w:tc>
      </w:tr>
      <w:tr w:rsidR="00446233" w:rsidRPr="00446233" w:rsidTr="00F2470C">
        <w:trPr>
          <w:gridAfter w:val="1"/>
          <w:wAfter w:w="2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446233" w:rsidRPr="00446233" w:rsidTr="00F2470C">
        <w:trPr>
          <w:gridAfter w:val="1"/>
          <w:wAfter w:w="27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- Создание условий для развития культуры Городского округа «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446233" w:rsidRPr="00446233" w:rsidTr="00F2470C">
        <w:trPr>
          <w:gridAfter w:val="1"/>
          <w:wAfter w:w="27" w:type="dxa"/>
          <w:trHeight w:val="48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показатель N1. увеличение посещаемости учреждений культуры ГО "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 = (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Чп+Чкдф+Кпб+Кпм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/ Н x 100 ,где:                                      Он – показатель эффективности;                      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Чп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число посетивших культурно-массовые мероприятия на платной основе;                                          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Чкдф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- число участников в работе культурно-досуговых формирований;                    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Кпб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количество посещений библиотеки;                         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Кпм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количество посещений музея;                                     Н – численность населения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F2470C" w:rsidRPr="00F2470C" w:rsidTr="00F2470C">
        <w:trPr>
          <w:trHeight w:val="19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N4. Количество проведенных муниципальных конкурсных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Исходные данные.</w:t>
            </w: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 расчёте значения целевого показателя применяются данные по конкурсным мероприятиям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2470C" w:rsidRPr="00F2470C" w:rsidTr="00F2470C">
        <w:trPr>
          <w:trHeight w:val="31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Целевой показатель N5. Количество  проведенных  мероприятий  по повышению  квалификации  и  переподготовке специалистов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Исходные данные.</w:t>
            </w: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При расчёте значения целевого показателя применяются данные статистической отчётности по  кадрам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F2470C" w:rsidRPr="00F2470C" w:rsidTr="00F2470C">
        <w:trPr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Целевой показатель N6. Количество мероприятий по укреплению материально-технической базы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Исходные </w:t>
            </w: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</w:t>
            </w:r>
            <w:proofErr w:type="gramStart"/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</w:t>
            </w:r>
            <w:proofErr w:type="spellEnd"/>
            <w:r w:rsidRPr="00446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расчёте значения целевого показателя применяются отчетные данные по ремонтным, противопожарным мероприятиям и оснащению специальным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6233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46233" w:rsidRPr="00446233" w:rsidTr="00F2470C">
        <w:trPr>
          <w:trHeight w:val="20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</w:rPr>
              <w:t>Целевой показатель N7. привлечение внебюджетных источников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46233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446233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446233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33" w:rsidRPr="00446233" w:rsidRDefault="00446233" w:rsidP="0044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Исходные данные.</w:t>
            </w:r>
            <w:r w:rsidRPr="004462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 расчёте значения целевого показателя применяются натуральные показатели по внебюджетной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</w:rPr>
              <w:t>2040,0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240,0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6233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33" w:rsidRPr="00446233" w:rsidRDefault="00446233" w:rsidP="0044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3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bookmarkEnd w:id="0"/>
    </w:tbl>
    <w:p w:rsidR="00446233" w:rsidRDefault="00446233" w:rsidP="004243C0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sectPr w:rsidR="00446233" w:rsidSect="00110C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C8" w:rsidRDefault="007924C8" w:rsidP="008066DD">
      <w:pPr>
        <w:spacing w:after="0" w:line="240" w:lineRule="auto"/>
      </w:pPr>
      <w:r>
        <w:separator/>
      </w:r>
    </w:p>
  </w:endnote>
  <w:endnote w:type="continuationSeparator" w:id="0">
    <w:p w:rsidR="007924C8" w:rsidRDefault="007924C8" w:rsidP="0080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C8" w:rsidRDefault="007924C8" w:rsidP="008066DD">
      <w:pPr>
        <w:spacing w:after="0" w:line="240" w:lineRule="auto"/>
      </w:pPr>
      <w:r>
        <w:separator/>
      </w:r>
    </w:p>
  </w:footnote>
  <w:footnote w:type="continuationSeparator" w:id="0">
    <w:p w:rsidR="007924C8" w:rsidRDefault="007924C8" w:rsidP="00806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7C0"/>
    <w:multiLevelType w:val="multilevel"/>
    <w:tmpl w:val="89121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0892B48"/>
    <w:multiLevelType w:val="hybridMultilevel"/>
    <w:tmpl w:val="5AD4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31B43"/>
    <w:multiLevelType w:val="hybridMultilevel"/>
    <w:tmpl w:val="BF3A85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A64A7"/>
    <w:multiLevelType w:val="hybridMultilevel"/>
    <w:tmpl w:val="6F301BA6"/>
    <w:lvl w:ilvl="0" w:tplc="CB947A8E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D086E"/>
    <w:multiLevelType w:val="multilevel"/>
    <w:tmpl w:val="EACEA4A0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8" w:hanging="1800"/>
      </w:pPr>
      <w:rPr>
        <w:rFonts w:hint="default"/>
      </w:rPr>
    </w:lvl>
  </w:abstractNum>
  <w:abstractNum w:abstractNumId="6">
    <w:nsid w:val="18290BDC"/>
    <w:multiLevelType w:val="hybridMultilevel"/>
    <w:tmpl w:val="44529494"/>
    <w:lvl w:ilvl="0" w:tplc="0B24B2AC">
      <w:start w:val="1"/>
      <w:numFmt w:val="bullet"/>
      <w:lvlText w:val="%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13E"/>
    <w:multiLevelType w:val="hybridMultilevel"/>
    <w:tmpl w:val="D2A6D7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0EF8"/>
    <w:multiLevelType w:val="hybridMultilevel"/>
    <w:tmpl w:val="050C016C"/>
    <w:lvl w:ilvl="0" w:tplc="D8828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EF7506"/>
    <w:multiLevelType w:val="multilevel"/>
    <w:tmpl w:val="52DC3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657E2"/>
    <w:multiLevelType w:val="hybridMultilevel"/>
    <w:tmpl w:val="E77C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726"/>
    <w:multiLevelType w:val="hybridMultilevel"/>
    <w:tmpl w:val="6D24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2A51"/>
    <w:multiLevelType w:val="hybridMultilevel"/>
    <w:tmpl w:val="4CCC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66DC4"/>
    <w:multiLevelType w:val="hybridMultilevel"/>
    <w:tmpl w:val="8FFE8CD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61EF"/>
    <w:multiLevelType w:val="hybridMultilevel"/>
    <w:tmpl w:val="04EAF6EE"/>
    <w:lvl w:ilvl="0" w:tplc="D012D0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E5807"/>
    <w:multiLevelType w:val="hybridMultilevel"/>
    <w:tmpl w:val="26F02614"/>
    <w:lvl w:ilvl="0" w:tplc="42A2C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021257"/>
    <w:multiLevelType w:val="hybridMultilevel"/>
    <w:tmpl w:val="B13CD9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16590"/>
    <w:multiLevelType w:val="hybridMultilevel"/>
    <w:tmpl w:val="49AEF9A2"/>
    <w:lvl w:ilvl="0" w:tplc="ACE43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920983"/>
    <w:multiLevelType w:val="multilevel"/>
    <w:tmpl w:val="6F3CD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E33D72"/>
    <w:multiLevelType w:val="hybridMultilevel"/>
    <w:tmpl w:val="C052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47C27"/>
    <w:multiLevelType w:val="multilevel"/>
    <w:tmpl w:val="63705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73196B"/>
    <w:multiLevelType w:val="hybridMultilevel"/>
    <w:tmpl w:val="B5007774"/>
    <w:lvl w:ilvl="0" w:tplc="C67E4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3"/>
  </w:num>
  <w:num w:numId="5">
    <w:abstractNumId w:val="11"/>
  </w:num>
  <w:num w:numId="6">
    <w:abstractNumId w:val="0"/>
  </w:num>
  <w:num w:numId="7">
    <w:abstractNumId w:val="20"/>
  </w:num>
  <w:num w:numId="8">
    <w:abstractNumId w:val="17"/>
  </w:num>
  <w:num w:numId="9">
    <w:abstractNumId w:val="16"/>
  </w:num>
  <w:num w:numId="10">
    <w:abstractNumId w:val="18"/>
  </w:num>
  <w:num w:numId="11">
    <w:abstractNumId w:val="2"/>
  </w:num>
  <w:num w:numId="12">
    <w:abstractNumId w:val="3"/>
  </w:num>
  <w:num w:numId="13">
    <w:abstractNumId w:val="14"/>
  </w:num>
  <w:num w:numId="14">
    <w:abstractNumId w:val="12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C27"/>
    <w:rsid w:val="00000272"/>
    <w:rsid w:val="00022325"/>
    <w:rsid w:val="000256D4"/>
    <w:rsid w:val="000258C8"/>
    <w:rsid w:val="0002676D"/>
    <w:rsid w:val="000418FC"/>
    <w:rsid w:val="0004491E"/>
    <w:rsid w:val="0004692E"/>
    <w:rsid w:val="00046CBD"/>
    <w:rsid w:val="0004750C"/>
    <w:rsid w:val="00052C73"/>
    <w:rsid w:val="00062D57"/>
    <w:rsid w:val="00065798"/>
    <w:rsid w:val="00081DD9"/>
    <w:rsid w:val="00091B67"/>
    <w:rsid w:val="00092872"/>
    <w:rsid w:val="000A5C2F"/>
    <w:rsid w:val="000A5F5E"/>
    <w:rsid w:val="000B4AA3"/>
    <w:rsid w:val="000B6EE8"/>
    <w:rsid w:val="000D2DCF"/>
    <w:rsid w:val="000D35B0"/>
    <w:rsid w:val="000D4563"/>
    <w:rsid w:val="000D4746"/>
    <w:rsid w:val="000D7597"/>
    <w:rsid w:val="000E0418"/>
    <w:rsid w:val="000E0ACF"/>
    <w:rsid w:val="000F263C"/>
    <w:rsid w:val="00110C3B"/>
    <w:rsid w:val="00113537"/>
    <w:rsid w:val="00116A8F"/>
    <w:rsid w:val="0012354C"/>
    <w:rsid w:val="00123E4E"/>
    <w:rsid w:val="00125340"/>
    <w:rsid w:val="0013628F"/>
    <w:rsid w:val="00140171"/>
    <w:rsid w:val="001445BE"/>
    <w:rsid w:val="00150214"/>
    <w:rsid w:val="0015125C"/>
    <w:rsid w:val="00155231"/>
    <w:rsid w:val="001613AA"/>
    <w:rsid w:val="001678BA"/>
    <w:rsid w:val="001728C3"/>
    <w:rsid w:val="0017682B"/>
    <w:rsid w:val="00183005"/>
    <w:rsid w:val="0019128D"/>
    <w:rsid w:val="00193D35"/>
    <w:rsid w:val="00194CB9"/>
    <w:rsid w:val="001A5518"/>
    <w:rsid w:val="001A78CA"/>
    <w:rsid w:val="001B0655"/>
    <w:rsid w:val="001C2058"/>
    <w:rsid w:val="001C4D38"/>
    <w:rsid w:val="001C5F63"/>
    <w:rsid w:val="001D152D"/>
    <w:rsid w:val="001D1F5D"/>
    <w:rsid w:val="001D3E1B"/>
    <w:rsid w:val="001D7157"/>
    <w:rsid w:val="001E28C4"/>
    <w:rsid w:val="001F7D48"/>
    <w:rsid w:val="00203785"/>
    <w:rsid w:val="00204781"/>
    <w:rsid w:val="002048A2"/>
    <w:rsid w:val="002064F2"/>
    <w:rsid w:val="00211B2A"/>
    <w:rsid w:val="00212A72"/>
    <w:rsid w:val="00216187"/>
    <w:rsid w:val="00217272"/>
    <w:rsid w:val="00226B6E"/>
    <w:rsid w:val="00226EBE"/>
    <w:rsid w:val="00227FD4"/>
    <w:rsid w:val="00231AFD"/>
    <w:rsid w:val="00232330"/>
    <w:rsid w:val="002365CF"/>
    <w:rsid w:val="002457DE"/>
    <w:rsid w:val="00245F8A"/>
    <w:rsid w:val="00254CD1"/>
    <w:rsid w:val="00256A28"/>
    <w:rsid w:val="00266ECE"/>
    <w:rsid w:val="00275883"/>
    <w:rsid w:val="00277B1A"/>
    <w:rsid w:val="0028154C"/>
    <w:rsid w:val="002838EA"/>
    <w:rsid w:val="00294911"/>
    <w:rsid w:val="002C1BB6"/>
    <w:rsid w:val="002D7E3A"/>
    <w:rsid w:val="002E1BF9"/>
    <w:rsid w:val="002E4DE2"/>
    <w:rsid w:val="00304CCE"/>
    <w:rsid w:val="00322C2C"/>
    <w:rsid w:val="00327B9E"/>
    <w:rsid w:val="00334D05"/>
    <w:rsid w:val="00346111"/>
    <w:rsid w:val="00346437"/>
    <w:rsid w:val="003635A9"/>
    <w:rsid w:val="0037677C"/>
    <w:rsid w:val="00377D89"/>
    <w:rsid w:val="00392974"/>
    <w:rsid w:val="003A1273"/>
    <w:rsid w:val="003A7018"/>
    <w:rsid w:val="003A7EB4"/>
    <w:rsid w:val="003B1610"/>
    <w:rsid w:val="003B2F27"/>
    <w:rsid w:val="003B4B03"/>
    <w:rsid w:val="003C4B01"/>
    <w:rsid w:val="003D3D94"/>
    <w:rsid w:val="0040632C"/>
    <w:rsid w:val="00406C3E"/>
    <w:rsid w:val="00414C91"/>
    <w:rsid w:val="00422DDF"/>
    <w:rsid w:val="004243C0"/>
    <w:rsid w:val="0042492A"/>
    <w:rsid w:val="00437A20"/>
    <w:rsid w:val="00441DB1"/>
    <w:rsid w:val="00446233"/>
    <w:rsid w:val="0046735A"/>
    <w:rsid w:val="00467456"/>
    <w:rsid w:val="00467C19"/>
    <w:rsid w:val="0048587E"/>
    <w:rsid w:val="004A3148"/>
    <w:rsid w:val="004A617A"/>
    <w:rsid w:val="004A71C7"/>
    <w:rsid w:val="004B2F86"/>
    <w:rsid w:val="004B6E6A"/>
    <w:rsid w:val="004C4B78"/>
    <w:rsid w:val="004C5495"/>
    <w:rsid w:val="004C5B9F"/>
    <w:rsid w:val="004D26EC"/>
    <w:rsid w:val="004D6B0E"/>
    <w:rsid w:val="004F0E36"/>
    <w:rsid w:val="004F23A4"/>
    <w:rsid w:val="004F6FFE"/>
    <w:rsid w:val="004F70DB"/>
    <w:rsid w:val="00506886"/>
    <w:rsid w:val="00510B80"/>
    <w:rsid w:val="00510BFC"/>
    <w:rsid w:val="00527228"/>
    <w:rsid w:val="00540B90"/>
    <w:rsid w:val="00541437"/>
    <w:rsid w:val="00542D25"/>
    <w:rsid w:val="00544A35"/>
    <w:rsid w:val="00551145"/>
    <w:rsid w:val="00554682"/>
    <w:rsid w:val="005570FA"/>
    <w:rsid w:val="00566F17"/>
    <w:rsid w:val="00573CE1"/>
    <w:rsid w:val="00587404"/>
    <w:rsid w:val="005A01C2"/>
    <w:rsid w:val="005A13A9"/>
    <w:rsid w:val="005A4A38"/>
    <w:rsid w:val="005B63FB"/>
    <w:rsid w:val="005C2FD4"/>
    <w:rsid w:val="005C368D"/>
    <w:rsid w:val="005D1D10"/>
    <w:rsid w:val="005D59F4"/>
    <w:rsid w:val="005E3AFD"/>
    <w:rsid w:val="005F01CA"/>
    <w:rsid w:val="005F236A"/>
    <w:rsid w:val="005F3FA0"/>
    <w:rsid w:val="005F54F4"/>
    <w:rsid w:val="00614E27"/>
    <w:rsid w:val="00616F62"/>
    <w:rsid w:val="00630FD8"/>
    <w:rsid w:val="006318F6"/>
    <w:rsid w:val="00634781"/>
    <w:rsid w:val="00635091"/>
    <w:rsid w:val="006379F1"/>
    <w:rsid w:val="0064383E"/>
    <w:rsid w:val="00650246"/>
    <w:rsid w:val="00651BFD"/>
    <w:rsid w:val="00652775"/>
    <w:rsid w:val="00655118"/>
    <w:rsid w:val="00656CAE"/>
    <w:rsid w:val="0066575A"/>
    <w:rsid w:val="00682826"/>
    <w:rsid w:val="00694D4F"/>
    <w:rsid w:val="006A3671"/>
    <w:rsid w:val="006B297C"/>
    <w:rsid w:val="006C0410"/>
    <w:rsid w:val="006C0E1D"/>
    <w:rsid w:val="006C3078"/>
    <w:rsid w:val="006C4E63"/>
    <w:rsid w:val="006D3929"/>
    <w:rsid w:val="006D3BBA"/>
    <w:rsid w:val="006D7E39"/>
    <w:rsid w:val="006F4461"/>
    <w:rsid w:val="00707170"/>
    <w:rsid w:val="007072B1"/>
    <w:rsid w:val="00710560"/>
    <w:rsid w:val="007111AF"/>
    <w:rsid w:val="00716C27"/>
    <w:rsid w:val="007170B5"/>
    <w:rsid w:val="00726078"/>
    <w:rsid w:val="00730144"/>
    <w:rsid w:val="007352F4"/>
    <w:rsid w:val="0074170C"/>
    <w:rsid w:val="007470FA"/>
    <w:rsid w:val="00755C6C"/>
    <w:rsid w:val="00787B55"/>
    <w:rsid w:val="007924C8"/>
    <w:rsid w:val="007A019C"/>
    <w:rsid w:val="007A21F3"/>
    <w:rsid w:val="007A2671"/>
    <w:rsid w:val="007A4147"/>
    <w:rsid w:val="007B5E1B"/>
    <w:rsid w:val="007C22D3"/>
    <w:rsid w:val="007C26BD"/>
    <w:rsid w:val="007C45B7"/>
    <w:rsid w:val="007C484E"/>
    <w:rsid w:val="007C5DD4"/>
    <w:rsid w:val="007D3ACF"/>
    <w:rsid w:val="007D40B7"/>
    <w:rsid w:val="007D49F2"/>
    <w:rsid w:val="007E2C66"/>
    <w:rsid w:val="007E6261"/>
    <w:rsid w:val="00803A7C"/>
    <w:rsid w:val="00805E14"/>
    <w:rsid w:val="008066DD"/>
    <w:rsid w:val="00811F7B"/>
    <w:rsid w:val="0083463A"/>
    <w:rsid w:val="0083588D"/>
    <w:rsid w:val="00835D8E"/>
    <w:rsid w:val="00836B10"/>
    <w:rsid w:val="0084351E"/>
    <w:rsid w:val="00846C06"/>
    <w:rsid w:val="008654A9"/>
    <w:rsid w:val="008672B8"/>
    <w:rsid w:val="00867EAD"/>
    <w:rsid w:val="00872B89"/>
    <w:rsid w:val="008771E0"/>
    <w:rsid w:val="00877DAD"/>
    <w:rsid w:val="0089372D"/>
    <w:rsid w:val="00895B44"/>
    <w:rsid w:val="00897DC6"/>
    <w:rsid w:val="008B426C"/>
    <w:rsid w:val="008C19DF"/>
    <w:rsid w:val="008E0924"/>
    <w:rsid w:val="008F193D"/>
    <w:rsid w:val="009058BB"/>
    <w:rsid w:val="00906C46"/>
    <w:rsid w:val="00907A9F"/>
    <w:rsid w:val="00922E6B"/>
    <w:rsid w:val="00931778"/>
    <w:rsid w:val="009346EB"/>
    <w:rsid w:val="00937932"/>
    <w:rsid w:val="00937B72"/>
    <w:rsid w:val="00944C50"/>
    <w:rsid w:val="009478A3"/>
    <w:rsid w:val="0095268E"/>
    <w:rsid w:val="00954BD4"/>
    <w:rsid w:val="00955B23"/>
    <w:rsid w:val="00957058"/>
    <w:rsid w:val="00971D6E"/>
    <w:rsid w:val="009743B7"/>
    <w:rsid w:val="00990C83"/>
    <w:rsid w:val="009A40A6"/>
    <w:rsid w:val="009B185C"/>
    <w:rsid w:val="009E0BB6"/>
    <w:rsid w:val="009E198A"/>
    <w:rsid w:val="009E354E"/>
    <w:rsid w:val="009F1A1A"/>
    <w:rsid w:val="00A027CF"/>
    <w:rsid w:val="00A04C49"/>
    <w:rsid w:val="00A1497C"/>
    <w:rsid w:val="00A159DE"/>
    <w:rsid w:val="00A22F3F"/>
    <w:rsid w:val="00A248F8"/>
    <w:rsid w:val="00A30B3C"/>
    <w:rsid w:val="00A35738"/>
    <w:rsid w:val="00A37508"/>
    <w:rsid w:val="00A528A1"/>
    <w:rsid w:val="00A54C2F"/>
    <w:rsid w:val="00A61461"/>
    <w:rsid w:val="00A65D26"/>
    <w:rsid w:val="00A67D43"/>
    <w:rsid w:val="00A800D7"/>
    <w:rsid w:val="00A81DD9"/>
    <w:rsid w:val="00A85F43"/>
    <w:rsid w:val="00A977D8"/>
    <w:rsid w:val="00AA7290"/>
    <w:rsid w:val="00AB0A63"/>
    <w:rsid w:val="00AB4E03"/>
    <w:rsid w:val="00AC0BD5"/>
    <w:rsid w:val="00AC1821"/>
    <w:rsid w:val="00AC6F57"/>
    <w:rsid w:val="00AC776A"/>
    <w:rsid w:val="00AC7D2E"/>
    <w:rsid w:val="00AD465F"/>
    <w:rsid w:val="00AD7E3A"/>
    <w:rsid w:val="00AE63A2"/>
    <w:rsid w:val="00AF7064"/>
    <w:rsid w:val="00AF7FEC"/>
    <w:rsid w:val="00B06775"/>
    <w:rsid w:val="00B06F09"/>
    <w:rsid w:val="00B106BF"/>
    <w:rsid w:val="00B115D9"/>
    <w:rsid w:val="00B21A8F"/>
    <w:rsid w:val="00B23162"/>
    <w:rsid w:val="00B30CE2"/>
    <w:rsid w:val="00B33DBA"/>
    <w:rsid w:val="00B41C57"/>
    <w:rsid w:val="00B44AE0"/>
    <w:rsid w:val="00B558A4"/>
    <w:rsid w:val="00B71E76"/>
    <w:rsid w:val="00B7538D"/>
    <w:rsid w:val="00B92472"/>
    <w:rsid w:val="00B93DEF"/>
    <w:rsid w:val="00BB630B"/>
    <w:rsid w:val="00BD1B51"/>
    <w:rsid w:val="00BD689E"/>
    <w:rsid w:val="00BD7E28"/>
    <w:rsid w:val="00BE02B7"/>
    <w:rsid w:val="00BE3841"/>
    <w:rsid w:val="00BE4DFB"/>
    <w:rsid w:val="00BF0D9E"/>
    <w:rsid w:val="00BF5E53"/>
    <w:rsid w:val="00BF776B"/>
    <w:rsid w:val="00C17A4E"/>
    <w:rsid w:val="00C30B92"/>
    <w:rsid w:val="00C330F9"/>
    <w:rsid w:val="00C56129"/>
    <w:rsid w:val="00C569FA"/>
    <w:rsid w:val="00C57BCF"/>
    <w:rsid w:val="00C63245"/>
    <w:rsid w:val="00C66030"/>
    <w:rsid w:val="00C71A98"/>
    <w:rsid w:val="00C8005F"/>
    <w:rsid w:val="00C92023"/>
    <w:rsid w:val="00C96799"/>
    <w:rsid w:val="00CA1E81"/>
    <w:rsid w:val="00CB3AA6"/>
    <w:rsid w:val="00CB4AD1"/>
    <w:rsid w:val="00CB4C49"/>
    <w:rsid w:val="00CB5CDE"/>
    <w:rsid w:val="00CD1302"/>
    <w:rsid w:val="00CE44C7"/>
    <w:rsid w:val="00CE5064"/>
    <w:rsid w:val="00CE5601"/>
    <w:rsid w:val="00D104E7"/>
    <w:rsid w:val="00D1246A"/>
    <w:rsid w:val="00D2061A"/>
    <w:rsid w:val="00D22A3A"/>
    <w:rsid w:val="00D451A7"/>
    <w:rsid w:val="00D4572A"/>
    <w:rsid w:val="00D52515"/>
    <w:rsid w:val="00D53352"/>
    <w:rsid w:val="00D549BA"/>
    <w:rsid w:val="00D56A3C"/>
    <w:rsid w:val="00D60173"/>
    <w:rsid w:val="00D602F8"/>
    <w:rsid w:val="00D619E2"/>
    <w:rsid w:val="00D632A0"/>
    <w:rsid w:val="00D74E2C"/>
    <w:rsid w:val="00D84374"/>
    <w:rsid w:val="00D84C50"/>
    <w:rsid w:val="00D97145"/>
    <w:rsid w:val="00D97F29"/>
    <w:rsid w:val="00DA024A"/>
    <w:rsid w:val="00DA1C51"/>
    <w:rsid w:val="00DB0C75"/>
    <w:rsid w:val="00DB1790"/>
    <w:rsid w:val="00DC34A0"/>
    <w:rsid w:val="00DC569C"/>
    <w:rsid w:val="00DD53ED"/>
    <w:rsid w:val="00DE1ABD"/>
    <w:rsid w:val="00DE3F0D"/>
    <w:rsid w:val="00DE4FF1"/>
    <w:rsid w:val="00DF131D"/>
    <w:rsid w:val="00DF4162"/>
    <w:rsid w:val="00E05D98"/>
    <w:rsid w:val="00E207C8"/>
    <w:rsid w:val="00E2550F"/>
    <w:rsid w:val="00E42282"/>
    <w:rsid w:val="00E5011C"/>
    <w:rsid w:val="00E5226D"/>
    <w:rsid w:val="00E644E4"/>
    <w:rsid w:val="00E70C00"/>
    <w:rsid w:val="00E72CB9"/>
    <w:rsid w:val="00E74B41"/>
    <w:rsid w:val="00E816A9"/>
    <w:rsid w:val="00E9162F"/>
    <w:rsid w:val="00E92D4E"/>
    <w:rsid w:val="00EC1250"/>
    <w:rsid w:val="00EC3E07"/>
    <w:rsid w:val="00EC4AED"/>
    <w:rsid w:val="00ED0B84"/>
    <w:rsid w:val="00ED2832"/>
    <w:rsid w:val="00ED2D85"/>
    <w:rsid w:val="00EE1CB5"/>
    <w:rsid w:val="00EE6666"/>
    <w:rsid w:val="00EE762F"/>
    <w:rsid w:val="00F03984"/>
    <w:rsid w:val="00F05D14"/>
    <w:rsid w:val="00F07D1C"/>
    <w:rsid w:val="00F07D41"/>
    <w:rsid w:val="00F11496"/>
    <w:rsid w:val="00F22044"/>
    <w:rsid w:val="00F2470C"/>
    <w:rsid w:val="00F262A1"/>
    <w:rsid w:val="00F26F91"/>
    <w:rsid w:val="00F27406"/>
    <w:rsid w:val="00F32255"/>
    <w:rsid w:val="00F4301E"/>
    <w:rsid w:val="00F71316"/>
    <w:rsid w:val="00F72C62"/>
    <w:rsid w:val="00F7380E"/>
    <w:rsid w:val="00F74202"/>
    <w:rsid w:val="00F76456"/>
    <w:rsid w:val="00F82101"/>
    <w:rsid w:val="00FA626D"/>
    <w:rsid w:val="00FB1AB3"/>
    <w:rsid w:val="00FD12E8"/>
    <w:rsid w:val="00FD470D"/>
    <w:rsid w:val="00FD4AAA"/>
    <w:rsid w:val="00FE131D"/>
    <w:rsid w:val="00FF429E"/>
    <w:rsid w:val="00FF52CA"/>
    <w:rsid w:val="00FF732B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D4"/>
  </w:style>
  <w:style w:type="paragraph" w:styleId="1">
    <w:name w:val="heading 1"/>
    <w:basedOn w:val="a"/>
    <w:next w:val="a"/>
    <w:link w:val="10"/>
    <w:qFormat/>
    <w:rsid w:val="004B2F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7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D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7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7D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rsid w:val="00E816A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1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8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81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8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F7DED"/>
    <w:pPr>
      <w:ind w:left="720"/>
      <w:contextualSpacing/>
    </w:pPr>
  </w:style>
  <w:style w:type="character" w:customStyle="1" w:styleId="apple-converted-space">
    <w:name w:val="apple-converted-space"/>
    <w:basedOn w:val="a0"/>
    <w:rsid w:val="00092872"/>
  </w:style>
  <w:style w:type="paragraph" w:customStyle="1" w:styleId="formattext">
    <w:name w:val="formattext"/>
    <w:basedOn w:val="a"/>
    <w:rsid w:val="0009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B2F8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B2F8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226B6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226B6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AD7E3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7E3A"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87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77DAD"/>
    <w:rPr>
      <w:color w:val="0000FF"/>
      <w:u w:val="single"/>
    </w:rPr>
  </w:style>
  <w:style w:type="paragraph" w:styleId="aa">
    <w:name w:val="No Spacing"/>
    <w:uiPriority w:val="99"/>
    <w:qFormat/>
    <w:rsid w:val="007C45B7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60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0173"/>
  </w:style>
  <w:style w:type="paragraph" w:styleId="33">
    <w:name w:val="Body Text 3"/>
    <w:basedOn w:val="a"/>
    <w:link w:val="34"/>
    <w:uiPriority w:val="99"/>
    <w:semiHidden/>
    <w:unhideWhenUsed/>
    <w:rsid w:val="00EC4A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4AED"/>
    <w:rPr>
      <w:sz w:val="16"/>
      <w:szCs w:val="16"/>
    </w:rPr>
  </w:style>
  <w:style w:type="paragraph" w:styleId="ab">
    <w:name w:val="Normal (Web)"/>
    <w:basedOn w:val="a"/>
    <w:uiPriority w:val="99"/>
    <w:unhideWhenUsed/>
    <w:rsid w:val="0009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7D40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40B7"/>
    <w:pPr>
      <w:shd w:val="clear" w:color="auto" w:fill="FFFFFF"/>
      <w:spacing w:after="0" w:line="0" w:lineRule="atLeast"/>
      <w:ind w:hanging="5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7D40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c">
    <w:name w:val="Strong"/>
    <w:basedOn w:val="a0"/>
    <w:uiPriority w:val="22"/>
    <w:qFormat/>
    <w:rsid w:val="004C4B78"/>
    <w:rPr>
      <w:b/>
      <w:bCs/>
    </w:rPr>
  </w:style>
  <w:style w:type="character" w:customStyle="1" w:styleId="blk">
    <w:name w:val="blk"/>
    <w:basedOn w:val="a0"/>
    <w:rsid w:val="00B06F09"/>
  </w:style>
  <w:style w:type="paragraph" w:styleId="ad">
    <w:name w:val="header"/>
    <w:basedOn w:val="a"/>
    <w:link w:val="ae"/>
    <w:uiPriority w:val="99"/>
    <w:unhideWhenUsed/>
    <w:rsid w:val="0080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066DD"/>
  </w:style>
  <w:style w:type="paragraph" w:styleId="af">
    <w:name w:val="footer"/>
    <w:basedOn w:val="a"/>
    <w:link w:val="af0"/>
    <w:uiPriority w:val="99"/>
    <w:unhideWhenUsed/>
    <w:rsid w:val="0080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66DD"/>
  </w:style>
  <w:style w:type="paragraph" w:styleId="af1">
    <w:name w:val="Balloon Text"/>
    <w:basedOn w:val="a"/>
    <w:link w:val="af2"/>
    <w:uiPriority w:val="99"/>
    <w:semiHidden/>
    <w:unhideWhenUsed/>
    <w:rsid w:val="0080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66D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46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09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53183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МБУ "Дом культуры "Маяк" доля населения, участвующих в культурно-досуговых мероприятиях, в %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73.599999999999994</c:v>
                </c:pt>
                <c:pt idx="2">
                  <c:v>78.5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C0-4BF4-841D-B5D07B2B4D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МБУ "Жатайская городская  библиотека" охват населения библиотечным обслуживанием, в %</c:v>
                </c:pt>
              </c:strCache>
            </c:strRef>
          </c:tx>
          <c:spPr>
            <a:gradFill>
              <a:gsLst>
                <a:gs pos="0">
                  <a:srgbClr val="000082"/>
                </a:gs>
                <a:gs pos="30000">
                  <a:srgbClr val="66008F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5400000" scaled="0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</c:v>
                </c:pt>
                <c:pt idx="1">
                  <c:v>28.7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C0-4BF4-841D-B5D07B2B4D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МБУ "Музей ГО "Жатай" охват населения музейными услугами, в %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41.4</c:v>
                </c:pt>
                <c:pt idx="1">
                  <c:v>42.6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C0-4BF4-841D-B5D07B2B4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68928"/>
        <c:axId val="137470720"/>
      </c:barChart>
      <c:catAx>
        <c:axId val="1374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470720"/>
        <c:crosses val="autoZero"/>
        <c:auto val="1"/>
        <c:lblAlgn val="ctr"/>
        <c:lblOffset val="100"/>
        <c:noMultiLvlLbl val="0"/>
      </c:catAx>
      <c:valAx>
        <c:axId val="13747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689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172572178478249"/>
          <c:y val="4.1676665416822876E-2"/>
          <c:w val="0.35595946340041107"/>
          <c:h val="0.92061492313460813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BCC8-04F6-462F-8C59-2F59BF8D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25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Татьяна</cp:lastModifiedBy>
  <cp:revision>44</cp:revision>
  <cp:lastPrinted>2019-11-18T00:37:00Z</cp:lastPrinted>
  <dcterms:created xsi:type="dcterms:W3CDTF">2019-10-10T23:57:00Z</dcterms:created>
  <dcterms:modified xsi:type="dcterms:W3CDTF">2019-11-18T01:21:00Z</dcterms:modified>
</cp:coreProperties>
</file>