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5" w:type="dxa"/>
        <w:tblInd w:w="8" w:type="dxa"/>
        <w:tblLayout w:type="fixed"/>
        <w:tblCellMar>
          <w:left w:w="0" w:type="dxa"/>
          <w:right w:w="0" w:type="dxa"/>
        </w:tblCellMar>
        <w:tblLook w:val="04A0"/>
      </w:tblPr>
      <w:tblGrid>
        <w:gridCol w:w="4109"/>
        <w:gridCol w:w="1276"/>
        <w:gridCol w:w="4110"/>
      </w:tblGrid>
      <w:tr w:rsidR="00FF7148" w:rsidTr="00FF7148">
        <w:trPr>
          <w:cantSplit/>
          <w:trHeight w:val="1843"/>
        </w:trPr>
        <w:tc>
          <w:tcPr>
            <w:tcW w:w="4111" w:type="dxa"/>
            <w:tcBorders>
              <w:top w:val="nil"/>
              <w:left w:val="nil"/>
              <w:bottom w:val="single" w:sz="6" w:space="0" w:color="auto"/>
              <w:right w:val="nil"/>
            </w:tcBorders>
            <w:vAlign w:val="center"/>
          </w:tcPr>
          <w:p w:rsidR="00FF7148" w:rsidRDefault="00FF7148">
            <w:pPr>
              <w:pStyle w:val="11"/>
              <w:spacing w:line="276" w:lineRule="auto"/>
              <w:rPr>
                <w:rFonts w:ascii="Bookman Old Style" w:hAnsi="Bookman Old Style"/>
                <w:b/>
                <w:sz w:val="22"/>
                <w:szCs w:val="22"/>
                <w:u w:val="single"/>
                <w:lang w:eastAsia="en-US"/>
              </w:rPr>
            </w:pPr>
          </w:p>
          <w:p w:rsidR="00FF7148" w:rsidRDefault="00FF7148">
            <w:pPr>
              <w:pStyle w:val="11"/>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Республика Саха (Якутия)</w:t>
            </w:r>
          </w:p>
          <w:p w:rsidR="00FF7148" w:rsidRDefault="00FF7148">
            <w:pPr>
              <w:pStyle w:val="11"/>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Окружная Администрация</w:t>
            </w:r>
          </w:p>
          <w:p w:rsidR="00FF7148" w:rsidRDefault="00FF7148">
            <w:pPr>
              <w:pStyle w:val="11"/>
              <w:spacing w:line="276" w:lineRule="auto"/>
              <w:jc w:val="center"/>
              <w:rPr>
                <w:rFonts w:ascii="Bookman Old Style" w:hAnsi="Bookman Old Style"/>
                <w:b/>
                <w:sz w:val="22"/>
                <w:szCs w:val="22"/>
                <w:lang w:eastAsia="en-US"/>
              </w:rPr>
            </w:pPr>
            <w:r>
              <w:rPr>
                <w:rFonts w:ascii="Bookman Old Style" w:hAnsi="Bookman Old Style"/>
                <w:b/>
                <w:sz w:val="22"/>
                <w:szCs w:val="22"/>
                <w:lang w:eastAsia="en-US"/>
              </w:rPr>
              <w:t xml:space="preserve"> Городского округа  </w:t>
            </w:r>
          </w:p>
          <w:p w:rsidR="00FF7148" w:rsidRDefault="00FF7148">
            <w:pPr>
              <w:pStyle w:val="11"/>
              <w:spacing w:line="276" w:lineRule="auto"/>
              <w:ind w:left="144" w:right="1" w:firstLine="1"/>
              <w:jc w:val="center"/>
              <w:rPr>
                <w:rFonts w:ascii="Bookman Old Style" w:hAnsi="Bookman Old Style"/>
                <w:b/>
                <w:sz w:val="22"/>
                <w:szCs w:val="22"/>
                <w:lang w:eastAsia="en-US"/>
              </w:rPr>
            </w:pPr>
            <w:r>
              <w:rPr>
                <w:rFonts w:ascii="Bookman Old Style" w:hAnsi="Bookman Old Style"/>
                <w:b/>
                <w:sz w:val="22"/>
                <w:szCs w:val="22"/>
                <w:lang w:eastAsia="en-US"/>
              </w:rPr>
              <w:t>"</w:t>
            </w:r>
            <w:proofErr w:type="spellStart"/>
            <w:r>
              <w:rPr>
                <w:rFonts w:ascii="Bookman Old Style" w:hAnsi="Bookman Old Style"/>
                <w:b/>
                <w:sz w:val="22"/>
                <w:szCs w:val="22"/>
                <w:lang w:eastAsia="en-US"/>
              </w:rPr>
              <w:t>Жатай</w:t>
            </w:r>
            <w:proofErr w:type="spellEnd"/>
            <w:r>
              <w:rPr>
                <w:rFonts w:ascii="Bookman Old Style" w:hAnsi="Bookman Old Style"/>
                <w:b/>
                <w:sz w:val="22"/>
                <w:szCs w:val="22"/>
                <w:lang w:eastAsia="en-US"/>
              </w:rPr>
              <w:t>"</w:t>
            </w:r>
          </w:p>
          <w:p w:rsidR="00FF7148" w:rsidRDefault="00FF7148">
            <w:pPr>
              <w:pStyle w:val="11"/>
              <w:spacing w:line="276" w:lineRule="auto"/>
              <w:ind w:left="144" w:right="1" w:firstLine="1"/>
              <w:jc w:val="center"/>
              <w:rPr>
                <w:rFonts w:ascii="Bookman Old Style" w:hAnsi="Bookman Old Style"/>
                <w:b/>
                <w:sz w:val="22"/>
                <w:szCs w:val="22"/>
                <w:lang w:eastAsia="en-US"/>
              </w:rPr>
            </w:pPr>
          </w:p>
          <w:p w:rsidR="00FF7148" w:rsidRDefault="00FF7148">
            <w:pPr>
              <w:jc w:val="center"/>
              <w:rPr>
                <w:rFonts w:ascii="Bookman Old Style" w:hAnsi="Bookman Old Style"/>
                <w:sz w:val="22"/>
                <w:szCs w:val="22"/>
                <w:lang w:eastAsia="en-US"/>
              </w:rPr>
            </w:pPr>
            <w:r>
              <w:rPr>
                <w:rFonts w:ascii="Bookman Old Style" w:hAnsi="Bookman Old Style"/>
                <w:b/>
                <w:lang w:eastAsia="en-US"/>
              </w:rPr>
              <w:t>ПОСТАНОВЛЕНИЕ</w:t>
            </w:r>
          </w:p>
          <w:p w:rsidR="00FF7148" w:rsidRDefault="00FF7148">
            <w:pPr>
              <w:pStyle w:val="11"/>
              <w:spacing w:line="276" w:lineRule="auto"/>
              <w:ind w:left="1" w:right="1" w:firstLine="1"/>
              <w:jc w:val="center"/>
              <w:rPr>
                <w:rFonts w:ascii="Bookman Old Style" w:hAnsi="Bookman Old Style"/>
                <w:b/>
                <w:sz w:val="22"/>
                <w:szCs w:val="22"/>
                <w:lang w:eastAsia="en-US"/>
              </w:rPr>
            </w:pPr>
          </w:p>
        </w:tc>
        <w:tc>
          <w:tcPr>
            <w:tcW w:w="1276" w:type="dxa"/>
            <w:tcBorders>
              <w:top w:val="nil"/>
              <w:left w:val="nil"/>
              <w:bottom w:val="single" w:sz="6" w:space="0" w:color="auto"/>
              <w:right w:val="nil"/>
            </w:tcBorders>
            <w:vAlign w:val="center"/>
            <w:hideMark/>
          </w:tcPr>
          <w:p w:rsidR="00FF7148" w:rsidRDefault="00FF7148">
            <w:pPr>
              <w:pStyle w:val="11"/>
              <w:spacing w:line="276" w:lineRule="auto"/>
              <w:ind w:left="1" w:right="1" w:firstLine="1"/>
              <w:jc w:val="center"/>
              <w:rPr>
                <w:rFonts w:ascii="Bookman Old Style" w:hAnsi="Bookman Old Style"/>
                <w:sz w:val="22"/>
                <w:szCs w:val="22"/>
                <w:lang w:eastAsia="en-US"/>
              </w:rPr>
            </w:pPr>
            <w:r>
              <w:rPr>
                <w:rFonts w:ascii="Bookman Old Style" w:hAnsi="Bookman Old Style"/>
                <w:noProof/>
                <w:sz w:val="22"/>
                <w:szCs w:val="22"/>
              </w:rPr>
              <w:drawing>
                <wp:inline distT="0" distB="0" distL="0" distR="0">
                  <wp:extent cx="657225" cy="904875"/>
                  <wp:effectExtent l="19050" t="0" r="9525" b="0"/>
                  <wp:docPr id="1" name="Рисунок 1" descr="!Герб Жат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Жатай"/>
                          <pic:cNvPicPr>
                            <a:picLocks noChangeAspect="1" noChangeArrowheads="1"/>
                          </pic:cNvPicPr>
                        </pic:nvPicPr>
                        <pic:blipFill>
                          <a:blip r:embed="rId8"/>
                          <a:srcRect/>
                          <a:stretch>
                            <a:fillRect/>
                          </a:stretch>
                        </pic:blipFill>
                        <pic:spPr bwMode="auto">
                          <a:xfrm>
                            <a:off x="0" y="0"/>
                            <a:ext cx="657225" cy="904875"/>
                          </a:xfrm>
                          <a:prstGeom prst="rect">
                            <a:avLst/>
                          </a:prstGeom>
                          <a:noFill/>
                          <a:ln w="9525">
                            <a:noFill/>
                            <a:miter lim="800000"/>
                            <a:headEnd/>
                            <a:tailEnd/>
                          </a:ln>
                        </pic:spPr>
                      </pic:pic>
                    </a:graphicData>
                  </a:graphic>
                </wp:inline>
              </w:drawing>
            </w:r>
          </w:p>
        </w:tc>
        <w:tc>
          <w:tcPr>
            <w:tcW w:w="4111" w:type="dxa"/>
            <w:tcBorders>
              <w:top w:val="nil"/>
              <w:left w:val="nil"/>
              <w:bottom w:val="single" w:sz="6" w:space="0" w:color="auto"/>
              <w:right w:val="nil"/>
            </w:tcBorders>
            <w:vAlign w:val="center"/>
          </w:tcPr>
          <w:p w:rsidR="00FF7148" w:rsidRDefault="00FF7148">
            <w:pPr>
              <w:pStyle w:val="11"/>
              <w:spacing w:line="276" w:lineRule="auto"/>
              <w:ind w:left="1" w:right="1" w:firstLine="1"/>
              <w:jc w:val="center"/>
              <w:rPr>
                <w:rFonts w:ascii="Bookman Old Style" w:hAnsi="Bookman Old Style"/>
                <w:b/>
                <w:sz w:val="22"/>
                <w:szCs w:val="22"/>
                <w:lang w:eastAsia="en-US"/>
              </w:rPr>
            </w:pPr>
            <w:r>
              <w:rPr>
                <w:rFonts w:ascii="Bookman Old Style" w:hAnsi="Bookman Old Style"/>
                <w:b/>
                <w:sz w:val="22"/>
                <w:szCs w:val="22"/>
                <w:lang w:eastAsia="en-US"/>
              </w:rPr>
              <w:t xml:space="preserve">Саха </w:t>
            </w:r>
            <w:r>
              <w:rPr>
                <w:rFonts w:ascii="Bookman Old Style" w:hAnsi="Bookman Old Style"/>
                <w:b/>
                <w:sz w:val="24"/>
                <w:szCs w:val="24"/>
                <w:lang w:eastAsia="en-US"/>
              </w:rPr>
              <w:t>θ</w:t>
            </w:r>
            <w:proofErr w:type="gramStart"/>
            <w:r>
              <w:rPr>
                <w:rFonts w:ascii="Bookman Old Style" w:hAnsi="Bookman Old Style"/>
                <w:b/>
                <w:sz w:val="24"/>
                <w:szCs w:val="24"/>
                <w:lang w:eastAsia="en-US"/>
              </w:rPr>
              <w:t>р</w:t>
            </w:r>
            <w:proofErr w:type="gramEnd"/>
            <w:r>
              <w:rPr>
                <w:rFonts w:ascii="Bookman Old Style" w:hAnsi="Bookman Old Style"/>
                <w:b/>
                <w:sz w:val="16"/>
                <w:szCs w:val="16"/>
                <w:lang w:eastAsia="en-US"/>
              </w:rPr>
              <w:t>θ</w:t>
            </w:r>
            <w:r>
              <w:rPr>
                <w:rFonts w:ascii="Bookman Old Style" w:hAnsi="Bookman Old Style"/>
                <w:b/>
                <w:sz w:val="24"/>
                <w:szCs w:val="24"/>
                <w:lang w:eastAsia="en-US"/>
              </w:rPr>
              <w:t>сп</w:t>
            </w:r>
            <w:proofErr w:type="spellStart"/>
            <w:r>
              <w:rPr>
                <w:rFonts w:ascii="Bookman Old Style" w:hAnsi="Bookman Old Style"/>
                <w:b/>
                <w:sz w:val="24"/>
                <w:szCs w:val="24"/>
                <w:lang w:val="en-US" w:eastAsia="en-US"/>
              </w:rPr>
              <w:t>yy</w:t>
            </w:r>
            <w:proofErr w:type="spellEnd"/>
            <w:r>
              <w:rPr>
                <w:rFonts w:ascii="Bookman Old Style" w:hAnsi="Bookman Old Style"/>
                <w:b/>
                <w:sz w:val="24"/>
                <w:szCs w:val="24"/>
                <w:lang w:eastAsia="en-US"/>
              </w:rPr>
              <w:t>б</w:t>
            </w:r>
            <w:r>
              <w:rPr>
                <w:rFonts w:ascii="Bookman Old Style" w:hAnsi="Bookman Old Style"/>
                <w:b/>
                <w:sz w:val="24"/>
                <w:szCs w:val="24"/>
                <w:lang w:val="en-US" w:eastAsia="en-US"/>
              </w:rPr>
              <w:t>y</w:t>
            </w:r>
            <w:r>
              <w:rPr>
                <w:rFonts w:ascii="Bookman Old Style" w:hAnsi="Bookman Old Style"/>
                <w:b/>
                <w:sz w:val="24"/>
                <w:szCs w:val="24"/>
                <w:lang w:eastAsia="en-US"/>
              </w:rPr>
              <w:t>л</w:t>
            </w:r>
            <w:r>
              <w:rPr>
                <w:rFonts w:ascii="Bookman Old Style" w:hAnsi="Bookman Old Style"/>
                <w:b/>
                <w:sz w:val="24"/>
                <w:szCs w:val="24"/>
                <w:lang w:val="en-US" w:eastAsia="en-US"/>
              </w:rPr>
              <w:t>y</w:t>
            </w:r>
            <w:proofErr w:type="spellStart"/>
            <w:r>
              <w:rPr>
                <w:rFonts w:ascii="Bookman Old Style" w:hAnsi="Bookman Old Style"/>
                <w:b/>
                <w:sz w:val="24"/>
                <w:szCs w:val="24"/>
                <w:lang w:eastAsia="en-US"/>
              </w:rPr>
              <w:t>кэтин</w:t>
            </w:r>
            <w:proofErr w:type="spellEnd"/>
          </w:p>
          <w:p w:rsidR="00FF7148" w:rsidRDefault="00FF7148">
            <w:pPr>
              <w:pStyle w:val="11"/>
              <w:spacing w:line="276" w:lineRule="auto"/>
              <w:ind w:left="1" w:right="1" w:firstLine="1"/>
              <w:jc w:val="center"/>
              <w:rPr>
                <w:rFonts w:ascii="Bookman Old Style" w:hAnsi="Bookman Old Style"/>
                <w:b/>
                <w:sz w:val="22"/>
                <w:szCs w:val="22"/>
                <w:lang w:eastAsia="en-US"/>
              </w:rPr>
            </w:pPr>
            <w:r>
              <w:rPr>
                <w:rFonts w:ascii="Bookman Old Style" w:hAnsi="Bookman Old Style"/>
                <w:b/>
                <w:sz w:val="22"/>
                <w:szCs w:val="22"/>
                <w:lang w:eastAsia="en-US"/>
              </w:rPr>
              <w:t>"</w:t>
            </w:r>
            <w:proofErr w:type="spellStart"/>
            <w:r>
              <w:rPr>
                <w:rFonts w:ascii="Bookman Old Style" w:hAnsi="Bookman Old Style"/>
                <w:b/>
                <w:sz w:val="22"/>
                <w:szCs w:val="22"/>
                <w:lang w:eastAsia="en-US"/>
              </w:rPr>
              <w:t>Жатай</w:t>
            </w:r>
            <w:proofErr w:type="spellEnd"/>
            <w:r>
              <w:rPr>
                <w:rFonts w:ascii="Bookman Old Style" w:hAnsi="Bookman Old Style"/>
                <w:b/>
                <w:sz w:val="22"/>
                <w:szCs w:val="22"/>
                <w:lang w:eastAsia="en-US"/>
              </w:rPr>
              <w:t>"</w:t>
            </w:r>
          </w:p>
          <w:p w:rsidR="00FF7148" w:rsidRDefault="00FF7148">
            <w:pPr>
              <w:pStyle w:val="11"/>
              <w:spacing w:line="276" w:lineRule="auto"/>
              <w:ind w:left="1" w:right="1" w:firstLine="1"/>
              <w:jc w:val="center"/>
              <w:rPr>
                <w:rFonts w:ascii="Bookman Old Style" w:hAnsi="Bookman Old Style"/>
                <w:b/>
                <w:sz w:val="22"/>
                <w:szCs w:val="22"/>
                <w:lang w:eastAsia="en-US"/>
              </w:rPr>
            </w:pPr>
            <w:r>
              <w:rPr>
                <w:rFonts w:ascii="Bookman Old Style" w:hAnsi="Bookman Old Style"/>
                <w:b/>
                <w:sz w:val="22"/>
                <w:szCs w:val="22"/>
                <w:lang w:eastAsia="en-US"/>
              </w:rPr>
              <w:t xml:space="preserve"> </w:t>
            </w:r>
            <w:proofErr w:type="spellStart"/>
            <w:r>
              <w:rPr>
                <w:rFonts w:ascii="Bookman Old Style" w:hAnsi="Bookman Old Style"/>
                <w:b/>
                <w:sz w:val="22"/>
                <w:szCs w:val="22"/>
                <w:lang w:eastAsia="en-US"/>
              </w:rPr>
              <w:t>Куораттаађы</w:t>
            </w:r>
            <w:proofErr w:type="spellEnd"/>
            <w:r>
              <w:rPr>
                <w:rFonts w:ascii="Bookman Old Style" w:hAnsi="Bookman Old Style"/>
                <w:b/>
                <w:sz w:val="22"/>
                <w:szCs w:val="22"/>
                <w:lang w:eastAsia="en-US"/>
              </w:rPr>
              <w:t xml:space="preserve"> </w:t>
            </w:r>
            <w:proofErr w:type="spellStart"/>
            <w:r>
              <w:rPr>
                <w:rFonts w:ascii="Bookman Old Style" w:hAnsi="Bookman Old Style"/>
                <w:b/>
                <w:sz w:val="22"/>
                <w:szCs w:val="22"/>
                <w:lang w:eastAsia="en-US"/>
              </w:rPr>
              <w:t>уокуругун</w:t>
            </w:r>
            <w:proofErr w:type="spellEnd"/>
            <w:r>
              <w:rPr>
                <w:rFonts w:ascii="Bookman Old Style" w:hAnsi="Bookman Old Style"/>
                <w:b/>
                <w:sz w:val="22"/>
                <w:szCs w:val="22"/>
                <w:lang w:eastAsia="en-US"/>
              </w:rPr>
              <w:t xml:space="preserve"> </w:t>
            </w:r>
            <w:proofErr w:type="spellStart"/>
            <w:r>
              <w:rPr>
                <w:rFonts w:ascii="Bookman Old Style" w:hAnsi="Bookman Old Style"/>
                <w:b/>
                <w:sz w:val="22"/>
                <w:szCs w:val="22"/>
                <w:lang w:eastAsia="en-US"/>
              </w:rPr>
              <w:t>Уокуруктаађы</w:t>
            </w:r>
            <w:proofErr w:type="spellEnd"/>
            <w:r>
              <w:rPr>
                <w:rFonts w:ascii="Bookman Old Style" w:hAnsi="Bookman Old Style"/>
                <w:b/>
                <w:sz w:val="22"/>
                <w:szCs w:val="22"/>
                <w:lang w:eastAsia="en-US"/>
              </w:rPr>
              <w:t xml:space="preserve">  </w:t>
            </w:r>
            <w:proofErr w:type="spellStart"/>
            <w:r>
              <w:rPr>
                <w:rFonts w:ascii="Bookman Old Style" w:hAnsi="Bookman Old Style"/>
                <w:b/>
                <w:sz w:val="22"/>
                <w:szCs w:val="22"/>
                <w:lang w:eastAsia="en-US"/>
              </w:rPr>
              <w:t>Дьа</w:t>
            </w:r>
            <w:proofErr w:type="spellEnd"/>
            <w:proofErr w:type="gramStart"/>
            <w:r>
              <w:rPr>
                <w:rFonts w:ascii="Bookman Old Style" w:hAnsi="Bookman Old Style"/>
                <w:b/>
                <w:sz w:val="22"/>
                <w:szCs w:val="22"/>
                <w:lang w:val="en-US" w:eastAsia="en-US"/>
              </w:rPr>
              <w:t>h</w:t>
            </w:r>
            <w:proofErr w:type="spellStart"/>
            <w:proofErr w:type="gramEnd"/>
            <w:r>
              <w:rPr>
                <w:rFonts w:ascii="Bookman Old Style" w:hAnsi="Bookman Old Style"/>
                <w:b/>
                <w:sz w:val="22"/>
                <w:szCs w:val="22"/>
                <w:lang w:eastAsia="en-US"/>
              </w:rPr>
              <w:t>алтата</w:t>
            </w:r>
            <w:proofErr w:type="spellEnd"/>
          </w:p>
          <w:p w:rsidR="00FF7148" w:rsidRDefault="00FF7148">
            <w:pPr>
              <w:pStyle w:val="11"/>
              <w:spacing w:line="276" w:lineRule="auto"/>
              <w:ind w:right="1"/>
              <w:rPr>
                <w:rFonts w:ascii="Bookman Old Style" w:hAnsi="Bookman Old Style"/>
                <w:b/>
                <w:sz w:val="22"/>
                <w:szCs w:val="22"/>
                <w:lang w:eastAsia="en-US"/>
              </w:rPr>
            </w:pPr>
          </w:p>
          <w:p w:rsidR="00FF7148" w:rsidRDefault="00FF7148">
            <w:pPr>
              <w:pStyle w:val="11"/>
              <w:spacing w:after="120" w:line="276" w:lineRule="auto"/>
              <w:jc w:val="center"/>
              <w:rPr>
                <w:rFonts w:ascii="Bookman Old Style" w:hAnsi="Bookman Old Style"/>
                <w:b/>
                <w:sz w:val="22"/>
                <w:szCs w:val="22"/>
                <w:lang w:eastAsia="en-US"/>
              </w:rPr>
            </w:pPr>
            <w:r>
              <w:rPr>
                <w:rFonts w:ascii="Bookman Old Style" w:hAnsi="Bookman Old Style"/>
                <w:b/>
                <w:sz w:val="22"/>
                <w:szCs w:val="22"/>
                <w:lang w:eastAsia="en-US"/>
              </w:rPr>
              <w:t>УУРААХ</w:t>
            </w:r>
          </w:p>
        </w:tc>
      </w:tr>
      <w:tr w:rsidR="00FF7148" w:rsidTr="00FF7148">
        <w:trPr>
          <w:cantSplit/>
          <w:trHeight w:val="87"/>
        </w:trPr>
        <w:tc>
          <w:tcPr>
            <w:tcW w:w="9498" w:type="dxa"/>
            <w:gridSpan w:val="3"/>
            <w:vAlign w:val="center"/>
            <w:hideMark/>
          </w:tcPr>
          <w:p w:rsidR="00FF7148" w:rsidRDefault="00FF7148">
            <w:pPr>
              <w:pStyle w:val="11"/>
              <w:pBdr>
                <w:top w:val="single" w:sz="4" w:space="1" w:color="auto"/>
              </w:pBdr>
              <w:spacing w:line="276" w:lineRule="auto"/>
              <w:ind w:left="1" w:right="1" w:firstLine="1"/>
              <w:jc w:val="right"/>
              <w:rPr>
                <w:rFonts w:ascii="Bookman Old Style" w:hAnsi="Bookman Old Style"/>
                <w:sz w:val="22"/>
                <w:szCs w:val="22"/>
                <w:lang w:eastAsia="en-US"/>
              </w:rPr>
            </w:pPr>
            <w:r>
              <w:rPr>
                <w:rFonts w:ascii="Bookman Old Style" w:hAnsi="Bookman Old Style"/>
                <w:sz w:val="22"/>
                <w:szCs w:val="22"/>
                <w:lang w:eastAsia="en-US"/>
              </w:rPr>
              <w:t xml:space="preserve">                                                             </w:t>
            </w:r>
          </w:p>
          <w:p w:rsidR="00FF7148" w:rsidRDefault="00FF7148">
            <w:pPr>
              <w:pStyle w:val="11"/>
              <w:pBdr>
                <w:top w:val="single" w:sz="4" w:space="1" w:color="auto"/>
              </w:pBdr>
              <w:spacing w:line="276" w:lineRule="auto"/>
              <w:ind w:left="1" w:right="1" w:firstLine="1"/>
              <w:jc w:val="right"/>
              <w:rPr>
                <w:rFonts w:ascii="Bookman Old Style" w:hAnsi="Bookman Old Style"/>
                <w:sz w:val="22"/>
                <w:szCs w:val="22"/>
                <w:u w:val="single"/>
                <w:lang w:eastAsia="en-US"/>
              </w:rPr>
            </w:pPr>
            <w:r>
              <w:rPr>
                <w:rFonts w:ascii="Bookman Old Style" w:hAnsi="Bookman Old Style"/>
                <w:sz w:val="22"/>
                <w:szCs w:val="22"/>
                <w:u w:val="single"/>
                <w:lang w:eastAsia="en-US"/>
              </w:rPr>
              <w:t xml:space="preserve"> « 29 » ноября  2016 г.   № 20 - Г</w:t>
            </w:r>
          </w:p>
        </w:tc>
      </w:tr>
    </w:tbl>
    <w:p w:rsidR="00FF7148" w:rsidRDefault="00FF7148" w:rsidP="00FF7148">
      <w:pPr>
        <w:widowControl w:val="0"/>
        <w:rPr>
          <w:rFonts w:eastAsiaTheme="minorEastAsia"/>
        </w:rPr>
      </w:pPr>
    </w:p>
    <w:p w:rsidR="00FF7148" w:rsidRDefault="00FF7148" w:rsidP="00FF7148">
      <w:pPr>
        <w:widowControl w:val="0"/>
      </w:pPr>
      <w:r>
        <w:t>Об утверждении муниципальной программы</w:t>
      </w:r>
    </w:p>
    <w:p w:rsidR="00FF7148" w:rsidRDefault="00FF7148" w:rsidP="00FF7148">
      <w:pPr>
        <w:widowControl w:val="0"/>
      </w:pPr>
      <w:r>
        <w:t xml:space="preserve">«Обеспечение жильем молодых семей </w:t>
      </w:r>
      <w:proofErr w:type="gramStart"/>
      <w:r>
        <w:t>на</w:t>
      </w:r>
      <w:proofErr w:type="gramEnd"/>
      <w:r>
        <w:t xml:space="preserve"> </w:t>
      </w:r>
    </w:p>
    <w:p w:rsidR="00FF7148" w:rsidRDefault="00FF7148" w:rsidP="00FF7148">
      <w:pPr>
        <w:widowControl w:val="0"/>
      </w:pPr>
      <w:r>
        <w:t>территории Городского округа «</w:t>
      </w:r>
      <w:proofErr w:type="spellStart"/>
      <w:r>
        <w:t>Жатай</w:t>
      </w:r>
      <w:proofErr w:type="spellEnd"/>
      <w:r>
        <w:t>» на 2017-2019 годы»</w:t>
      </w:r>
      <w:r>
        <w:rPr>
          <w:color w:val="333333"/>
        </w:rPr>
        <w:t>.</w:t>
      </w:r>
    </w:p>
    <w:p w:rsidR="00FF7148" w:rsidRDefault="00FF7148" w:rsidP="00FF7148">
      <w:pPr>
        <w:spacing w:line="360" w:lineRule="auto"/>
        <w:ind w:firstLine="567"/>
        <w:jc w:val="both"/>
      </w:pPr>
    </w:p>
    <w:p w:rsidR="00FF7148" w:rsidRDefault="00FF7148" w:rsidP="00FF7148">
      <w:pPr>
        <w:spacing w:line="360" w:lineRule="auto"/>
        <w:ind w:firstLine="567"/>
        <w:jc w:val="both"/>
        <w:rPr>
          <w:rFonts w:eastAsiaTheme="minorEastAsia"/>
          <w:spacing w:val="2"/>
          <w:shd w:val="clear" w:color="auto" w:fill="FFFFFF"/>
        </w:rPr>
      </w:pPr>
      <w:proofErr w:type="gramStart"/>
      <w:r>
        <w:t xml:space="preserve">В соответствии с Федеральным законом от 06.10.2003 № 131-ФЗ «Об общих принципах организации местного самоуправления в Российской Федерации», </w:t>
      </w:r>
      <w:r>
        <w:rPr>
          <w:spacing w:val="2"/>
          <w:shd w:val="clear" w:color="auto" w:fill="FFFFFF"/>
        </w:rPr>
        <w:t>на основании</w:t>
      </w:r>
      <w:r>
        <w:rPr>
          <w:rStyle w:val="apple-converted-space"/>
          <w:spacing w:val="2"/>
          <w:shd w:val="clear" w:color="auto" w:fill="FFFFFF"/>
        </w:rPr>
        <w:t> </w:t>
      </w:r>
      <w:hyperlink r:id="rId9" w:history="1">
        <w:r>
          <w:rPr>
            <w:rStyle w:val="ab"/>
            <w:spacing w:val="2"/>
            <w:shd w:val="clear" w:color="auto" w:fill="FFFFFF"/>
          </w:rPr>
          <w:t>постановления Главы Окружной Администрации ГО «</w:t>
        </w:r>
        <w:proofErr w:type="spellStart"/>
        <w:r>
          <w:rPr>
            <w:rStyle w:val="ab"/>
            <w:spacing w:val="2"/>
            <w:shd w:val="clear" w:color="auto" w:fill="FFFFFF"/>
          </w:rPr>
          <w:t>Жатай</w:t>
        </w:r>
        <w:proofErr w:type="spellEnd"/>
        <w:r>
          <w:rPr>
            <w:rStyle w:val="ab"/>
            <w:spacing w:val="2"/>
            <w:shd w:val="clear" w:color="auto" w:fill="FFFFFF"/>
          </w:rPr>
          <w:t>» от 16.09.2016 N17</w:t>
        </w:r>
      </w:hyperlink>
      <w:r>
        <w:t>0</w:t>
      </w:r>
      <w:r>
        <w:rPr>
          <w:rStyle w:val="apple-converted-space"/>
          <w:spacing w:val="2"/>
          <w:shd w:val="clear" w:color="auto" w:fill="FFFFFF"/>
        </w:rPr>
        <w:t> </w:t>
      </w:r>
      <w:r>
        <w:rPr>
          <w:spacing w:val="2"/>
          <w:shd w:val="clear" w:color="auto" w:fill="FFFFFF"/>
        </w:rPr>
        <w:t>«</w:t>
      </w:r>
      <w:r>
        <w:t>Об утверждении Методических рекомендаций по разработке муниципальных программ ГО «</w:t>
      </w:r>
      <w:proofErr w:type="spellStart"/>
      <w:r>
        <w:t>Жатай</w:t>
      </w:r>
      <w:proofErr w:type="spellEnd"/>
      <w:r>
        <w:t>» и</w:t>
      </w:r>
      <w:r>
        <w:rPr>
          <w:spacing w:val="2"/>
          <w:shd w:val="clear" w:color="auto" w:fill="FFFFFF"/>
        </w:rPr>
        <w:t xml:space="preserve"> в целях реализации подпрограммы «Обеспечение жильем молодых семей» государственной программы РС (Я) «Обеспечение качественным жильем на 2012-2019 годы» на территории</w:t>
      </w:r>
      <w:proofErr w:type="gramEnd"/>
      <w:r>
        <w:rPr>
          <w:spacing w:val="2"/>
          <w:shd w:val="clear" w:color="auto" w:fill="FFFFFF"/>
        </w:rPr>
        <w:t xml:space="preserve"> Городского округа «</w:t>
      </w:r>
      <w:proofErr w:type="spellStart"/>
      <w:r>
        <w:rPr>
          <w:spacing w:val="2"/>
          <w:shd w:val="clear" w:color="auto" w:fill="FFFFFF"/>
        </w:rPr>
        <w:t>Жатай</w:t>
      </w:r>
      <w:proofErr w:type="spellEnd"/>
      <w:r>
        <w:rPr>
          <w:spacing w:val="2"/>
          <w:shd w:val="clear" w:color="auto" w:fill="FFFFFF"/>
        </w:rPr>
        <w:t>»:</w:t>
      </w:r>
    </w:p>
    <w:p w:rsidR="00FF7148" w:rsidRDefault="00FF7148" w:rsidP="00FF7148">
      <w:pPr>
        <w:pStyle w:val="a4"/>
        <w:numPr>
          <w:ilvl w:val="0"/>
          <w:numId w:val="10"/>
        </w:numPr>
        <w:spacing w:line="360" w:lineRule="auto"/>
        <w:ind w:left="924" w:hanging="357"/>
        <w:jc w:val="both"/>
      </w:pPr>
      <w:r>
        <w:rPr>
          <w:spacing w:val="2"/>
          <w:shd w:val="clear" w:color="auto" w:fill="FFFFFF"/>
        </w:rPr>
        <w:t>Утвердить прилагаемую муниципальную программу «Обеспечение жильем молодых семей на территории Городского округа «</w:t>
      </w:r>
      <w:proofErr w:type="spellStart"/>
      <w:r>
        <w:rPr>
          <w:spacing w:val="2"/>
          <w:shd w:val="clear" w:color="auto" w:fill="FFFFFF"/>
        </w:rPr>
        <w:t>Жатай</w:t>
      </w:r>
      <w:proofErr w:type="spellEnd"/>
      <w:r>
        <w:rPr>
          <w:spacing w:val="2"/>
          <w:shd w:val="clear" w:color="auto" w:fill="FFFFFF"/>
        </w:rPr>
        <w:t>» на 2017-2019 годы»</w:t>
      </w:r>
      <w:proofErr w:type="gramStart"/>
      <w:r>
        <w:rPr>
          <w:spacing w:val="2"/>
          <w:shd w:val="clear" w:color="auto" w:fill="FFFFFF"/>
        </w:rPr>
        <w:t xml:space="preserve"> ;</w:t>
      </w:r>
      <w:proofErr w:type="gramEnd"/>
    </w:p>
    <w:p w:rsidR="00FF7148" w:rsidRDefault="00FF7148" w:rsidP="00FF7148">
      <w:pPr>
        <w:pStyle w:val="a4"/>
        <w:numPr>
          <w:ilvl w:val="0"/>
          <w:numId w:val="10"/>
        </w:numPr>
        <w:spacing w:line="360" w:lineRule="auto"/>
        <w:ind w:left="924" w:hanging="357"/>
        <w:jc w:val="both"/>
      </w:pPr>
      <w:r>
        <w:rPr>
          <w:spacing w:val="2"/>
          <w:shd w:val="clear" w:color="auto" w:fill="FFFFFF"/>
        </w:rPr>
        <w:t>Признать утратившим силу Постановление Главы ОА ГО «</w:t>
      </w:r>
      <w:proofErr w:type="spellStart"/>
      <w:r>
        <w:rPr>
          <w:spacing w:val="2"/>
          <w:shd w:val="clear" w:color="auto" w:fill="FFFFFF"/>
        </w:rPr>
        <w:t>Жатай</w:t>
      </w:r>
      <w:proofErr w:type="spellEnd"/>
      <w:r>
        <w:rPr>
          <w:spacing w:val="2"/>
          <w:shd w:val="clear" w:color="auto" w:fill="FFFFFF"/>
        </w:rPr>
        <w:t>»</w:t>
      </w:r>
      <w:r>
        <w:t xml:space="preserve"> № 71-г</w:t>
      </w:r>
      <w:r>
        <w:rPr>
          <w:spacing w:val="2"/>
          <w:shd w:val="clear" w:color="auto" w:fill="FFFFFF"/>
        </w:rPr>
        <w:t xml:space="preserve"> </w:t>
      </w:r>
      <w:r>
        <w:t>от 05 декабря 2012 г. «О</w:t>
      </w:r>
      <w:r>
        <w:rPr>
          <w:spacing w:val="2"/>
          <w:shd w:val="clear" w:color="auto" w:fill="FFFFFF"/>
        </w:rPr>
        <w:t>б утверждении долгосрочной целевой программы «Обеспечение жильем молодых семей на территории ГО «</w:t>
      </w:r>
      <w:proofErr w:type="spellStart"/>
      <w:r>
        <w:rPr>
          <w:spacing w:val="2"/>
          <w:shd w:val="clear" w:color="auto" w:fill="FFFFFF"/>
        </w:rPr>
        <w:t>Жатай</w:t>
      </w:r>
      <w:proofErr w:type="spellEnd"/>
      <w:r>
        <w:rPr>
          <w:spacing w:val="2"/>
          <w:shd w:val="clear" w:color="auto" w:fill="FFFFFF"/>
        </w:rPr>
        <w:t>» на 2012-2016 годы» с 01.01.2017г;</w:t>
      </w:r>
    </w:p>
    <w:p w:rsidR="00FF7148" w:rsidRDefault="00FF7148" w:rsidP="00FF7148">
      <w:pPr>
        <w:pStyle w:val="a4"/>
        <w:numPr>
          <w:ilvl w:val="0"/>
          <w:numId w:val="10"/>
        </w:numPr>
        <w:spacing w:line="360" w:lineRule="auto"/>
        <w:ind w:left="924" w:hanging="357"/>
        <w:jc w:val="both"/>
      </w:pPr>
      <w:r>
        <w:rPr>
          <w:spacing w:val="2"/>
          <w:shd w:val="clear" w:color="auto" w:fill="FFFFFF"/>
        </w:rPr>
        <w:t>Финансовому управлению ОА ГО «</w:t>
      </w:r>
      <w:proofErr w:type="spellStart"/>
      <w:r>
        <w:rPr>
          <w:spacing w:val="2"/>
          <w:shd w:val="clear" w:color="auto" w:fill="FFFFFF"/>
        </w:rPr>
        <w:t>Жатай</w:t>
      </w:r>
      <w:proofErr w:type="spellEnd"/>
      <w:r>
        <w:rPr>
          <w:spacing w:val="2"/>
          <w:shd w:val="clear" w:color="auto" w:fill="FFFFFF"/>
        </w:rPr>
        <w:t>» обеспечить финансирование программных мероприятий в пределах бюджетных ассигнований, предусмотренных на их реализацию;</w:t>
      </w:r>
    </w:p>
    <w:p w:rsidR="00FF7148" w:rsidRDefault="00FF7148" w:rsidP="00FF7148">
      <w:pPr>
        <w:pStyle w:val="a4"/>
        <w:numPr>
          <w:ilvl w:val="0"/>
          <w:numId w:val="10"/>
        </w:numPr>
        <w:spacing w:line="360" w:lineRule="auto"/>
        <w:ind w:left="924" w:hanging="357"/>
        <w:jc w:val="both"/>
      </w:pPr>
      <w:r>
        <w:rPr>
          <w:spacing w:val="2"/>
          <w:shd w:val="clear" w:color="auto" w:fill="FFFFFF"/>
        </w:rPr>
        <w:t xml:space="preserve">Настоящее Постановление вступает в силу </w:t>
      </w:r>
      <w:r>
        <w:t xml:space="preserve">со дня его официального опубликования, но не ранее </w:t>
      </w:r>
      <w:r>
        <w:rPr>
          <w:spacing w:val="2"/>
          <w:shd w:val="clear" w:color="auto" w:fill="FFFFFF"/>
        </w:rPr>
        <w:t>01.01.2017г;</w:t>
      </w:r>
    </w:p>
    <w:p w:rsidR="00FF7148" w:rsidRDefault="00FF7148" w:rsidP="00FF7148">
      <w:pPr>
        <w:pStyle w:val="a4"/>
        <w:numPr>
          <w:ilvl w:val="0"/>
          <w:numId w:val="10"/>
        </w:numPr>
        <w:spacing w:line="360" w:lineRule="auto"/>
        <w:ind w:left="924" w:hanging="357"/>
        <w:jc w:val="both"/>
      </w:pPr>
      <w:r>
        <w:rPr>
          <w:spacing w:val="2"/>
          <w:shd w:val="clear" w:color="auto" w:fill="FFFFFF"/>
        </w:rPr>
        <w:t>Контроль исполнения настоящего Постановления возложить на 1-го заместителя Главы ОА ГО «</w:t>
      </w:r>
      <w:proofErr w:type="spellStart"/>
      <w:r>
        <w:rPr>
          <w:spacing w:val="2"/>
          <w:shd w:val="clear" w:color="auto" w:fill="FFFFFF"/>
        </w:rPr>
        <w:t>Жатай</w:t>
      </w:r>
      <w:proofErr w:type="spellEnd"/>
      <w:r>
        <w:rPr>
          <w:spacing w:val="2"/>
          <w:shd w:val="clear" w:color="auto" w:fill="FFFFFF"/>
        </w:rPr>
        <w:t xml:space="preserve">» Исаеву Е.Н. </w:t>
      </w:r>
    </w:p>
    <w:p w:rsidR="00FF7148" w:rsidRDefault="00FF7148" w:rsidP="00FF7148">
      <w:pPr>
        <w:jc w:val="both"/>
      </w:pPr>
    </w:p>
    <w:p w:rsidR="00FF7148" w:rsidRDefault="00FF7148" w:rsidP="00FF7148">
      <w:pPr>
        <w:jc w:val="both"/>
      </w:pPr>
    </w:p>
    <w:p w:rsidR="00FF7148" w:rsidRDefault="00FF7148" w:rsidP="00FF7148">
      <w:pPr>
        <w:jc w:val="center"/>
      </w:pPr>
      <w:r>
        <w:t>Глава</w:t>
      </w:r>
      <w:r>
        <w:tab/>
      </w:r>
      <w:r>
        <w:tab/>
      </w:r>
      <w:r>
        <w:tab/>
      </w:r>
      <w:r>
        <w:tab/>
      </w:r>
      <w:r>
        <w:tab/>
      </w:r>
      <w:r>
        <w:tab/>
        <w:t xml:space="preserve"> </w:t>
      </w:r>
      <w:proofErr w:type="spellStart"/>
      <w:r>
        <w:t>Кистенев</w:t>
      </w:r>
      <w:proofErr w:type="spellEnd"/>
      <w:r>
        <w:t xml:space="preserve"> А.Е.</w:t>
      </w:r>
    </w:p>
    <w:p w:rsidR="00FF7148" w:rsidRDefault="00FF7148" w:rsidP="00FF7148">
      <w:pPr>
        <w:rPr>
          <w:rFonts w:asciiTheme="minorHAnsi" w:hAnsiTheme="minorHAnsi" w:cstheme="minorBidi"/>
          <w:sz w:val="22"/>
          <w:szCs w:val="22"/>
        </w:rPr>
      </w:pPr>
    </w:p>
    <w:p w:rsidR="00451561" w:rsidRDefault="00451561" w:rsidP="00DF0B62">
      <w:pPr>
        <w:jc w:val="right"/>
      </w:pPr>
    </w:p>
    <w:p w:rsidR="00DF0B62" w:rsidRPr="00E816A9" w:rsidRDefault="00DF0B62" w:rsidP="00DF0B62">
      <w:pPr>
        <w:pStyle w:val="ConsPlusNonformat"/>
        <w:widowControl/>
        <w:jc w:val="right"/>
        <w:rPr>
          <w:rFonts w:ascii="Times New Roman" w:hAnsi="Times New Roman" w:cs="Times New Roman"/>
          <w:sz w:val="24"/>
          <w:szCs w:val="24"/>
        </w:rPr>
      </w:pPr>
    </w:p>
    <w:p w:rsidR="00451561" w:rsidRDefault="00DF0B62" w:rsidP="003B79A2">
      <w:pPr>
        <w:pStyle w:val="ConsPlusNonformat"/>
        <w:widowControl/>
        <w:jc w:val="right"/>
      </w:pPr>
      <w:r w:rsidRPr="00E816A9">
        <w:rPr>
          <w:rFonts w:ascii="Times New Roman" w:hAnsi="Times New Roman" w:cs="Times New Roman"/>
          <w:sz w:val="24"/>
          <w:szCs w:val="24"/>
        </w:rPr>
        <w:lastRenderedPageBreak/>
        <w:t xml:space="preserve"> </w:t>
      </w:r>
    </w:p>
    <w:p w:rsidR="00451561" w:rsidRDefault="00451561" w:rsidP="00451561"/>
    <w:p w:rsidR="00451561" w:rsidRDefault="00451561" w:rsidP="00451561"/>
    <w:p w:rsidR="00451561" w:rsidRDefault="00451561" w:rsidP="00451561"/>
    <w:p w:rsidR="00451561" w:rsidRDefault="00451561" w:rsidP="00451561"/>
    <w:p w:rsidR="00451561" w:rsidRDefault="00451561" w:rsidP="00451561">
      <w:pPr>
        <w:jc w:val="center"/>
      </w:pPr>
    </w:p>
    <w:p w:rsidR="00451561" w:rsidRDefault="00451561" w:rsidP="00451561">
      <w:pPr>
        <w:jc w:val="center"/>
      </w:pPr>
    </w:p>
    <w:p w:rsidR="00451561" w:rsidRDefault="00451561" w:rsidP="00451561">
      <w:pPr>
        <w:jc w:val="center"/>
      </w:pPr>
    </w:p>
    <w:p w:rsidR="00451561" w:rsidRDefault="00451561" w:rsidP="00451561">
      <w:pPr>
        <w:jc w:val="center"/>
      </w:pPr>
    </w:p>
    <w:p w:rsidR="00451561" w:rsidRDefault="00451561" w:rsidP="00451561">
      <w:pPr>
        <w:jc w:val="center"/>
      </w:pPr>
    </w:p>
    <w:p w:rsidR="00451561" w:rsidRPr="00DE4011" w:rsidRDefault="00451561" w:rsidP="00451561">
      <w:pPr>
        <w:jc w:val="center"/>
        <w:rPr>
          <w:b/>
        </w:rPr>
      </w:pPr>
    </w:p>
    <w:p w:rsidR="00451561" w:rsidRPr="005B0CC0" w:rsidRDefault="00451561" w:rsidP="00451561">
      <w:pPr>
        <w:jc w:val="center"/>
        <w:rPr>
          <w:b/>
          <w:sz w:val="28"/>
          <w:szCs w:val="28"/>
        </w:rPr>
      </w:pPr>
      <w:r w:rsidRPr="005B0CC0">
        <w:rPr>
          <w:b/>
          <w:sz w:val="28"/>
          <w:szCs w:val="28"/>
        </w:rPr>
        <w:t>Муниципальная  Программа</w:t>
      </w:r>
    </w:p>
    <w:p w:rsidR="00451561" w:rsidRPr="005B0CC0" w:rsidRDefault="00451561" w:rsidP="00451561">
      <w:pPr>
        <w:jc w:val="center"/>
        <w:rPr>
          <w:b/>
          <w:sz w:val="28"/>
          <w:szCs w:val="28"/>
        </w:rPr>
      </w:pPr>
      <w:r w:rsidRPr="005B0CC0">
        <w:rPr>
          <w:b/>
          <w:sz w:val="28"/>
          <w:szCs w:val="28"/>
        </w:rPr>
        <w:t>«Обеспечение жильем молодых семей на территории</w:t>
      </w:r>
    </w:p>
    <w:p w:rsidR="00451561" w:rsidRPr="005B0CC0" w:rsidRDefault="00451561" w:rsidP="00451561">
      <w:pPr>
        <w:jc w:val="center"/>
        <w:rPr>
          <w:b/>
          <w:sz w:val="28"/>
          <w:szCs w:val="28"/>
        </w:rPr>
      </w:pPr>
      <w:r w:rsidRPr="005B0CC0">
        <w:rPr>
          <w:b/>
          <w:sz w:val="28"/>
          <w:szCs w:val="28"/>
        </w:rPr>
        <w:t xml:space="preserve">Городского </w:t>
      </w:r>
      <w:r w:rsidR="0021638B" w:rsidRPr="005B0CC0">
        <w:rPr>
          <w:b/>
          <w:sz w:val="28"/>
          <w:szCs w:val="28"/>
        </w:rPr>
        <w:t>о</w:t>
      </w:r>
      <w:r w:rsidRPr="005B0CC0">
        <w:rPr>
          <w:b/>
          <w:sz w:val="28"/>
          <w:szCs w:val="28"/>
        </w:rPr>
        <w:t>круга «</w:t>
      </w:r>
      <w:proofErr w:type="spellStart"/>
      <w:r w:rsidRPr="005B0CC0">
        <w:rPr>
          <w:b/>
          <w:sz w:val="28"/>
          <w:szCs w:val="28"/>
        </w:rPr>
        <w:t>Жатай</w:t>
      </w:r>
      <w:proofErr w:type="spellEnd"/>
      <w:r w:rsidRPr="005B0CC0">
        <w:rPr>
          <w:b/>
          <w:sz w:val="28"/>
          <w:szCs w:val="28"/>
        </w:rPr>
        <w:t>» на 2017 – 2019 годы»</w:t>
      </w:r>
    </w:p>
    <w:p w:rsidR="00451561" w:rsidRPr="00DE4011" w:rsidRDefault="00451561" w:rsidP="00451561">
      <w:pPr>
        <w:rPr>
          <w:b/>
        </w:rPr>
      </w:pPr>
    </w:p>
    <w:p w:rsidR="00451561" w:rsidRPr="00DE4011" w:rsidRDefault="00451561" w:rsidP="00451561">
      <w:pPr>
        <w:rPr>
          <w:b/>
        </w:rPr>
      </w:pPr>
    </w:p>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p w:rsidR="00451561" w:rsidRDefault="00451561" w:rsidP="00451561">
      <w:r>
        <w:t>,</w:t>
      </w:r>
    </w:p>
    <w:p w:rsidR="00451561" w:rsidRDefault="00451561" w:rsidP="00451561"/>
    <w:p w:rsidR="00451561" w:rsidRDefault="00451561" w:rsidP="00451561"/>
    <w:p w:rsidR="00451561" w:rsidRDefault="00451561" w:rsidP="00451561"/>
    <w:p w:rsidR="00451561" w:rsidRDefault="00451561" w:rsidP="00451561"/>
    <w:p w:rsidR="00A218BC" w:rsidRDefault="00A218BC" w:rsidP="00451561"/>
    <w:p w:rsidR="00A218BC" w:rsidRDefault="00A218BC" w:rsidP="00451561"/>
    <w:p w:rsidR="00A218BC" w:rsidRDefault="00A218BC" w:rsidP="00451561"/>
    <w:p w:rsidR="00A218BC" w:rsidRDefault="00A218BC" w:rsidP="00451561"/>
    <w:p w:rsidR="00451561" w:rsidRDefault="00451561" w:rsidP="00451561"/>
    <w:p w:rsidR="00451561" w:rsidRDefault="00451561" w:rsidP="00451561"/>
    <w:p w:rsidR="00451561" w:rsidRDefault="00451561" w:rsidP="00451561"/>
    <w:p w:rsidR="00451561" w:rsidRPr="00DE4011" w:rsidRDefault="00451561" w:rsidP="00451561">
      <w:pPr>
        <w:jc w:val="center"/>
        <w:rPr>
          <w:b/>
        </w:rPr>
      </w:pPr>
      <w:r>
        <w:rPr>
          <w:b/>
        </w:rPr>
        <w:t>2016</w:t>
      </w:r>
      <w:r w:rsidRPr="00DE4011">
        <w:rPr>
          <w:b/>
        </w:rPr>
        <w:t xml:space="preserve"> г.</w:t>
      </w:r>
    </w:p>
    <w:p w:rsidR="00A649B0" w:rsidRDefault="00A649B0"/>
    <w:p w:rsidR="00451561" w:rsidRDefault="00451561"/>
    <w:p w:rsidR="00A218BC" w:rsidRDefault="00A218BC"/>
    <w:p w:rsidR="00A218BC" w:rsidRDefault="00A218BC"/>
    <w:p w:rsidR="00A218BC" w:rsidRDefault="00A218BC">
      <w:pPr>
        <w:sectPr w:rsidR="00A218BC" w:rsidSect="00FF7148">
          <w:footerReference w:type="default" r:id="rId10"/>
          <w:pgSz w:w="11906" w:h="16838"/>
          <w:pgMar w:top="1134" w:right="850" w:bottom="1134" w:left="1701" w:header="708" w:footer="708" w:gutter="0"/>
          <w:cols w:space="708"/>
          <w:titlePg/>
          <w:docGrid w:linePitch="360"/>
        </w:sectPr>
      </w:pPr>
    </w:p>
    <w:p w:rsidR="00A218BC" w:rsidRDefault="00A218BC"/>
    <w:p w:rsidR="00A218BC" w:rsidRDefault="00A218BC"/>
    <w:p w:rsidR="00A218BC" w:rsidRDefault="00A218BC"/>
    <w:p w:rsidR="00451561" w:rsidRDefault="00451561"/>
    <w:p w:rsidR="00420FDA" w:rsidRPr="005B0CC0" w:rsidRDefault="00420FDA" w:rsidP="00420FDA">
      <w:pPr>
        <w:jc w:val="center"/>
        <w:rPr>
          <w:b/>
          <w:sz w:val="28"/>
          <w:szCs w:val="28"/>
        </w:rPr>
      </w:pPr>
      <w:r w:rsidRPr="005B0CC0">
        <w:rPr>
          <w:b/>
          <w:sz w:val="28"/>
          <w:szCs w:val="28"/>
        </w:rPr>
        <w:t>С</w:t>
      </w:r>
      <w:r w:rsidR="005B0CC0" w:rsidRPr="005B0CC0">
        <w:rPr>
          <w:b/>
          <w:sz w:val="28"/>
          <w:szCs w:val="28"/>
        </w:rPr>
        <w:t xml:space="preserve">ОДЕРЖАНИЕ </w:t>
      </w:r>
      <w:r w:rsidRPr="005B0CC0">
        <w:rPr>
          <w:b/>
          <w:sz w:val="28"/>
          <w:szCs w:val="28"/>
        </w:rPr>
        <w:t xml:space="preserve"> </w:t>
      </w:r>
    </w:p>
    <w:p w:rsidR="00420FDA" w:rsidRPr="005B0CC0" w:rsidRDefault="00420FDA" w:rsidP="00420FDA">
      <w:pPr>
        <w:jc w:val="center"/>
        <w:rPr>
          <w:b/>
          <w:sz w:val="28"/>
          <w:szCs w:val="28"/>
        </w:rPr>
      </w:pPr>
      <w:r w:rsidRPr="005B0CC0">
        <w:rPr>
          <w:b/>
          <w:sz w:val="28"/>
          <w:szCs w:val="28"/>
        </w:rPr>
        <w:t>Муниципальной программы «Обеспечение жильем молодых семей на территории</w:t>
      </w:r>
      <w:r w:rsidR="005B0CC0" w:rsidRPr="005B0CC0">
        <w:rPr>
          <w:b/>
          <w:sz w:val="28"/>
          <w:szCs w:val="28"/>
        </w:rPr>
        <w:t xml:space="preserve"> </w:t>
      </w:r>
      <w:r w:rsidRPr="005B0CC0">
        <w:rPr>
          <w:b/>
          <w:sz w:val="28"/>
          <w:szCs w:val="28"/>
        </w:rPr>
        <w:t>Городского округа «</w:t>
      </w:r>
      <w:proofErr w:type="spellStart"/>
      <w:r w:rsidRPr="005B0CC0">
        <w:rPr>
          <w:b/>
          <w:sz w:val="28"/>
          <w:szCs w:val="28"/>
        </w:rPr>
        <w:t>Жатай</w:t>
      </w:r>
      <w:proofErr w:type="spellEnd"/>
      <w:r w:rsidRPr="005B0CC0">
        <w:rPr>
          <w:b/>
          <w:sz w:val="28"/>
          <w:szCs w:val="28"/>
        </w:rPr>
        <w:t>» на 2017 – 2019 годы»</w:t>
      </w:r>
    </w:p>
    <w:p w:rsidR="00420FDA" w:rsidRPr="005B0CC0" w:rsidRDefault="00420FDA" w:rsidP="00420FDA">
      <w:pPr>
        <w:jc w:val="center"/>
        <w:rPr>
          <w:sz w:val="28"/>
          <w:szCs w:val="28"/>
        </w:rPr>
      </w:pPr>
    </w:p>
    <w:p w:rsidR="002B3F52" w:rsidRDefault="002B3F52" w:rsidP="00420FDA">
      <w:pPr>
        <w:pStyle w:val="a4"/>
        <w:numPr>
          <w:ilvl w:val="0"/>
          <w:numId w:val="5"/>
        </w:numPr>
        <w:rPr>
          <w:sz w:val="28"/>
          <w:szCs w:val="28"/>
        </w:rPr>
      </w:pPr>
      <w:r>
        <w:rPr>
          <w:sz w:val="28"/>
          <w:szCs w:val="28"/>
        </w:rPr>
        <w:t>Паспорт</w:t>
      </w:r>
      <w:r w:rsidR="00A218BC">
        <w:rPr>
          <w:sz w:val="28"/>
          <w:szCs w:val="28"/>
        </w:rPr>
        <w:t>…………………………………………………..3</w:t>
      </w:r>
    </w:p>
    <w:p w:rsidR="00A0110B" w:rsidRDefault="00A0110B" w:rsidP="00A0110B">
      <w:pPr>
        <w:pStyle w:val="a4"/>
        <w:rPr>
          <w:sz w:val="28"/>
          <w:szCs w:val="28"/>
        </w:rPr>
      </w:pPr>
    </w:p>
    <w:p w:rsidR="00420FDA" w:rsidRDefault="00420FDA" w:rsidP="00420FDA">
      <w:pPr>
        <w:pStyle w:val="a4"/>
        <w:numPr>
          <w:ilvl w:val="0"/>
          <w:numId w:val="5"/>
        </w:numPr>
        <w:rPr>
          <w:sz w:val="28"/>
          <w:szCs w:val="28"/>
        </w:rPr>
      </w:pPr>
      <w:r w:rsidRPr="005B0CC0">
        <w:rPr>
          <w:sz w:val="28"/>
          <w:szCs w:val="28"/>
        </w:rPr>
        <w:t>Нормативно-правовое обеспечение программы</w:t>
      </w:r>
      <w:r w:rsidR="00A218BC">
        <w:rPr>
          <w:sz w:val="28"/>
          <w:szCs w:val="28"/>
        </w:rPr>
        <w:t>……...4</w:t>
      </w:r>
    </w:p>
    <w:p w:rsidR="005B0CC0" w:rsidRPr="005B0CC0" w:rsidRDefault="005B0CC0" w:rsidP="005B0CC0">
      <w:pPr>
        <w:pStyle w:val="a4"/>
        <w:rPr>
          <w:sz w:val="28"/>
          <w:szCs w:val="28"/>
        </w:rPr>
      </w:pPr>
    </w:p>
    <w:p w:rsidR="00420FDA" w:rsidRDefault="00420FDA" w:rsidP="00420FDA">
      <w:pPr>
        <w:pStyle w:val="a4"/>
        <w:numPr>
          <w:ilvl w:val="0"/>
          <w:numId w:val="5"/>
        </w:numPr>
        <w:rPr>
          <w:sz w:val="28"/>
          <w:szCs w:val="28"/>
        </w:rPr>
      </w:pPr>
      <w:r w:rsidRPr="005B0CC0">
        <w:rPr>
          <w:sz w:val="28"/>
          <w:szCs w:val="28"/>
        </w:rPr>
        <w:t>Характеристика текущей ситуации</w:t>
      </w:r>
      <w:r w:rsidR="00A218BC">
        <w:rPr>
          <w:sz w:val="28"/>
          <w:szCs w:val="28"/>
        </w:rPr>
        <w:t>……………………4</w:t>
      </w:r>
    </w:p>
    <w:p w:rsidR="005B0CC0" w:rsidRPr="005B0CC0" w:rsidRDefault="005B0CC0" w:rsidP="005B0CC0">
      <w:pPr>
        <w:pStyle w:val="a4"/>
        <w:rPr>
          <w:sz w:val="28"/>
          <w:szCs w:val="28"/>
        </w:rPr>
      </w:pPr>
    </w:p>
    <w:p w:rsidR="00420FDA" w:rsidRDefault="00420FDA" w:rsidP="00420FDA">
      <w:pPr>
        <w:pStyle w:val="a4"/>
        <w:numPr>
          <w:ilvl w:val="0"/>
          <w:numId w:val="5"/>
        </w:numPr>
        <w:rPr>
          <w:sz w:val="28"/>
          <w:szCs w:val="28"/>
        </w:rPr>
      </w:pPr>
      <w:r w:rsidRPr="005B0CC0">
        <w:rPr>
          <w:sz w:val="28"/>
          <w:szCs w:val="28"/>
        </w:rPr>
        <w:t>Цели и задачи программы</w:t>
      </w:r>
      <w:r w:rsidR="00A218BC">
        <w:rPr>
          <w:sz w:val="28"/>
          <w:szCs w:val="28"/>
        </w:rPr>
        <w:t>……………………………...5</w:t>
      </w:r>
    </w:p>
    <w:p w:rsidR="005B0CC0" w:rsidRPr="005B0CC0" w:rsidRDefault="005B0CC0" w:rsidP="005B0CC0">
      <w:pPr>
        <w:pStyle w:val="a4"/>
        <w:rPr>
          <w:sz w:val="28"/>
          <w:szCs w:val="28"/>
        </w:rPr>
      </w:pPr>
    </w:p>
    <w:p w:rsidR="00420FDA" w:rsidRDefault="005B0CC0" w:rsidP="00420FDA">
      <w:pPr>
        <w:pStyle w:val="a4"/>
        <w:numPr>
          <w:ilvl w:val="0"/>
          <w:numId w:val="5"/>
        </w:numPr>
        <w:rPr>
          <w:sz w:val="28"/>
          <w:szCs w:val="28"/>
        </w:rPr>
      </w:pPr>
      <w:r w:rsidRPr="005B0CC0">
        <w:rPr>
          <w:sz w:val="28"/>
          <w:szCs w:val="28"/>
        </w:rPr>
        <w:t>Система программных мероприятий</w:t>
      </w:r>
      <w:r w:rsidR="00A218BC">
        <w:rPr>
          <w:sz w:val="28"/>
          <w:szCs w:val="28"/>
        </w:rPr>
        <w:t>………………….6</w:t>
      </w:r>
    </w:p>
    <w:p w:rsidR="005B0CC0" w:rsidRPr="005B0CC0" w:rsidRDefault="005B0CC0" w:rsidP="005B0CC0">
      <w:pPr>
        <w:pStyle w:val="a4"/>
        <w:rPr>
          <w:sz w:val="28"/>
          <w:szCs w:val="28"/>
        </w:rPr>
      </w:pPr>
    </w:p>
    <w:p w:rsidR="005B0CC0" w:rsidRDefault="005B0CC0" w:rsidP="00420FDA">
      <w:pPr>
        <w:pStyle w:val="a4"/>
        <w:numPr>
          <w:ilvl w:val="0"/>
          <w:numId w:val="5"/>
        </w:numPr>
        <w:rPr>
          <w:sz w:val="28"/>
          <w:szCs w:val="28"/>
        </w:rPr>
      </w:pPr>
      <w:r w:rsidRPr="005B0CC0">
        <w:rPr>
          <w:sz w:val="28"/>
          <w:szCs w:val="28"/>
        </w:rPr>
        <w:t>Ресурсное обеспечение программы</w:t>
      </w:r>
      <w:r w:rsidR="00A218BC">
        <w:rPr>
          <w:sz w:val="28"/>
          <w:szCs w:val="28"/>
        </w:rPr>
        <w:t>…………………...7</w:t>
      </w:r>
    </w:p>
    <w:p w:rsidR="005B0CC0" w:rsidRPr="005B0CC0" w:rsidRDefault="005B0CC0" w:rsidP="005B0CC0">
      <w:pPr>
        <w:pStyle w:val="a4"/>
        <w:rPr>
          <w:sz w:val="28"/>
          <w:szCs w:val="28"/>
        </w:rPr>
      </w:pPr>
    </w:p>
    <w:p w:rsidR="005B0CC0" w:rsidRDefault="005B0CC0" w:rsidP="00420FDA">
      <w:pPr>
        <w:pStyle w:val="a4"/>
        <w:numPr>
          <w:ilvl w:val="0"/>
          <w:numId w:val="5"/>
        </w:numPr>
        <w:rPr>
          <w:sz w:val="28"/>
          <w:szCs w:val="28"/>
        </w:rPr>
      </w:pPr>
      <w:r w:rsidRPr="005B0CC0">
        <w:rPr>
          <w:sz w:val="28"/>
          <w:szCs w:val="28"/>
        </w:rPr>
        <w:t>Перечень целевых индикаторов и показателей</w:t>
      </w:r>
      <w:r w:rsidR="00A218BC">
        <w:rPr>
          <w:sz w:val="28"/>
          <w:szCs w:val="28"/>
        </w:rPr>
        <w:t>………8</w:t>
      </w:r>
    </w:p>
    <w:p w:rsidR="005B0CC0" w:rsidRPr="005B0CC0" w:rsidRDefault="005B0CC0" w:rsidP="005B0CC0">
      <w:pPr>
        <w:pStyle w:val="a4"/>
        <w:rPr>
          <w:sz w:val="28"/>
          <w:szCs w:val="28"/>
        </w:rPr>
      </w:pPr>
    </w:p>
    <w:p w:rsidR="005B0CC0" w:rsidRPr="005B0CC0" w:rsidRDefault="005B0CC0" w:rsidP="00420FDA">
      <w:pPr>
        <w:pStyle w:val="a4"/>
        <w:numPr>
          <w:ilvl w:val="0"/>
          <w:numId w:val="5"/>
        </w:numPr>
        <w:rPr>
          <w:sz w:val="28"/>
          <w:szCs w:val="28"/>
        </w:rPr>
      </w:pPr>
      <w:r w:rsidRPr="005B0CC0">
        <w:rPr>
          <w:sz w:val="28"/>
          <w:szCs w:val="28"/>
        </w:rPr>
        <w:t xml:space="preserve">Организация управления программой и </w:t>
      </w:r>
      <w:proofErr w:type="gramStart"/>
      <w:r w:rsidRPr="005B0CC0">
        <w:rPr>
          <w:sz w:val="28"/>
          <w:szCs w:val="28"/>
        </w:rPr>
        <w:t>контроль за</w:t>
      </w:r>
      <w:proofErr w:type="gramEnd"/>
      <w:r w:rsidRPr="005B0CC0">
        <w:rPr>
          <w:sz w:val="28"/>
          <w:szCs w:val="28"/>
        </w:rPr>
        <w:t xml:space="preserve"> ходом ее реализации</w:t>
      </w:r>
      <w:r w:rsidR="00A218BC">
        <w:rPr>
          <w:sz w:val="28"/>
          <w:szCs w:val="28"/>
        </w:rPr>
        <w:t>………………………………………………8</w:t>
      </w:r>
    </w:p>
    <w:p w:rsidR="00D860B9" w:rsidRDefault="00D860B9" w:rsidP="00451561">
      <w:pPr>
        <w:pStyle w:val="ConsPlusNormal"/>
        <w:widowControl/>
        <w:ind w:firstLine="0"/>
        <w:jc w:val="center"/>
        <w:rPr>
          <w:rFonts w:ascii="Times New Roman" w:hAnsi="Times New Roman" w:cs="Times New Roman"/>
          <w:sz w:val="24"/>
          <w:szCs w:val="24"/>
        </w:rPr>
      </w:pPr>
    </w:p>
    <w:p w:rsidR="00420FDA" w:rsidRDefault="00420FDA" w:rsidP="00451561">
      <w:pPr>
        <w:pStyle w:val="ConsPlusNormal"/>
        <w:widowControl/>
        <w:ind w:firstLine="0"/>
        <w:jc w:val="center"/>
        <w:rPr>
          <w:rFonts w:ascii="Times New Roman" w:hAnsi="Times New Roman" w:cs="Times New Roman"/>
          <w:sz w:val="24"/>
          <w:szCs w:val="24"/>
        </w:rPr>
      </w:pPr>
    </w:p>
    <w:p w:rsidR="00420FDA" w:rsidRDefault="00420FDA"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D1D8F" w:rsidRDefault="00AD1D8F" w:rsidP="00451561">
      <w:pPr>
        <w:pStyle w:val="ConsPlusNormal"/>
        <w:widowControl/>
        <w:ind w:firstLine="0"/>
        <w:jc w:val="center"/>
        <w:rPr>
          <w:rFonts w:ascii="Times New Roman" w:hAnsi="Times New Roman" w:cs="Times New Roman"/>
          <w:sz w:val="24"/>
          <w:szCs w:val="24"/>
        </w:rPr>
      </w:pPr>
    </w:p>
    <w:p w:rsidR="00A218BC" w:rsidRDefault="00A218BC" w:rsidP="00451561">
      <w:pPr>
        <w:pStyle w:val="ConsPlusNormal"/>
        <w:widowControl/>
        <w:ind w:firstLine="0"/>
        <w:jc w:val="center"/>
        <w:rPr>
          <w:rFonts w:ascii="Times New Roman" w:hAnsi="Times New Roman" w:cs="Times New Roman"/>
          <w:sz w:val="24"/>
          <w:szCs w:val="24"/>
        </w:rPr>
        <w:sectPr w:rsidR="00A218BC" w:rsidSect="00FF7148">
          <w:pgSz w:w="11906" w:h="16838"/>
          <w:pgMar w:top="1134" w:right="850" w:bottom="1134" w:left="1701" w:header="708" w:footer="708" w:gutter="0"/>
          <w:cols w:space="708"/>
          <w:titlePg/>
          <w:docGrid w:linePitch="360"/>
        </w:sectPr>
      </w:pPr>
    </w:p>
    <w:p w:rsidR="00AD1D8F" w:rsidRDefault="00AD1D8F" w:rsidP="00451561">
      <w:pPr>
        <w:pStyle w:val="ConsPlusNormal"/>
        <w:widowControl/>
        <w:ind w:firstLine="0"/>
        <w:jc w:val="center"/>
        <w:rPr>
          <w:rFonts w:ascii="Times New Roman" w:hAnsi="Times New Roman" w:cs="Times New Roman"/>
          <w:sz w:val="24"/>
          <w:szCs w:val="24"/>
        </w:rPr>
      </w:pPr>
    </w:p>
    <w:p w:rsidR="00451561" w:rsidRPr="00244FA7" w:rsidRDefault="00451561" w:rsidP="00A0110B">
      <w:pPr>
        <w:pStyle w:val="ConsPlusNormal"/>
        <w:widowControl/>
        <w:numPr>
          <w:ilvl w:val="0"/>
          <w:numId w:val="9"/>
        </w:numPr>
        <w:rPr>
          <w:rFonts w:ascii="Times New Roman" w:hAnsi="Times New Roman" w:cs="Times New Roman"/>
          <w:sz w:val="24"/>
          <w:szCs w:val="24"/>
        </w:rPr>
      </w:pPr>
      <w:r w:rsidRPr="00244FA7">
        <w:rPr>
          <w:rFonts w:ascii="Times New Roman" w:hAnsi="Times New Roman" w:cs="Times New Roman"/>
          <w:sz w:val="24"/>
          <w:szCs w:val="24"/>
        </w:rPr>
        <w:t>ПАСПОРТ</w:t>
      </w:r>
    </w:p>
    <w:p w:rsidR="00451561" w:rsidRDefault="00451561" w:rsidP="00451561">
      <w:pPr>
        <w:jc w:val="center"/>
      </w:pPr>
      <w:r w:rsidRPr="00244FA7">
        <w:t>МУНИЦИПАЛЬНОЙ  ПРОГРАММЫ</w:t>
      </w:r>
    </w:p>
    <w:p w:rsidR="00451561" w:rsidRDefault="00451561" w:rsidP="00451561">
      <w:pPr>
        <w:jc w:val="center"/>
      </w:pPr>
      <w:r>
        <w:t>«Обеспечение жильем молодых семей на территории</w:t>
      </w:r>
    </w:p>
    <w:p w:rsidR="00451561" w:rsidRDefault="00451561" w:rsidP="00451561">
      <w:pPr>
        <w:jc w:val="center"/>
      </w:pPr>
      <w:r>
        <w:t xml:space="preserve">Городского </w:t>
      </w:r>
      <w:r w:rsidR="00295C3F" w:rsidRPr="00295C3F">
        <w:t>о</w:t>
      </w:r>
      <w:r>
        <w:t>круга «</w:t>
      </w:r>
      <w:proofErr w:type="spellStart"/>
      <w:r>
        <w:t>Жатай</w:t>
      </w:r>
      <w:proofErr w:type="spellEnd"/>
      <w:r>
        <w:t>» на 2017 – 2019 годы»</w:t>
      </w:r>
    </w:p>
    <w:p w:rsidR="00451561" w:rsidRPr="00244FA7" w:rsidRDefault="00451561" w:rsidP="00451561">
      <w:pPr>
        <w:pStyle w:val="ConsPlusNormal"/>
        <w:widowControl/>
        <w:ind w:firstLine="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17"/>
        <w:gridCol w:w="6654"/>
      </w:tblGrid>
      <w:tr w:rsidR="00451561" w:rsidRPr="006E4ED9" w:rsidTr="0021638B">
        <w:tc>
          <w:tcPr>
            <w:tcW w:w="2917" w:type="dxa"/>
          </w:tcPr>
          <w:p w:rsidR="00451561" w:rsidRPr="006E4ED9" w:rsidRDefault="00451561" w:rsidP="0021638B">
            <w:pPr>
              <w:autoSpaceDE w:val="0"/>
              <w:autoSpaceDN w:val="0"/>
              <w:adjustRightInd w:val="0"/>
              <w:spacing w:before="120" w:after="120"/>
            </w:pPr>
            <w:r w:rsidRPr="006E4ED9">
              <w:t>Наименование муниципальной программы</w:t>
            </w:r>
          </w:p>
        </w:tc>
        <w:tc>
          <w:tcPr>
            <w:tcW w:w="6654" w:type="dxa"/>
          </w:tcPr>
          <w:p w:rsidR="00451561" w:rsidRPr="006E4ED9" w:rsidRDefault="00451561" w:rsidP="00451561">
            <w:pPr>
              <w:jc w:val="both"/>
              <w:rPr>
                <w:b/>
              </w:rPr>
            </w:pPr>
            <w:r>
              <w:t xml:space="preserve">Муниципальная программа «Обеспечение жильем молодых семей на территории Городского </w:t>
            </w:r>
            <w:r w:rsidR="00551D0F">
              <w:t>о</w:t>
            </w:r>
            <w:r>
              <w:t>круга «</w:t>
            </w:r>
            <w:proofErr w:type="spellStart"/>
            <w:r>
              <w:t>Жатай</w:t>
            </w:r>
            <w:proofErr w:type="spellEnd"/>
            <w:r>
              <w:t>» на 2017-2019 годы» (далее по тексту - программа).</w:t>
            </w:r>
          </w:p>
        </w:tc>
      </w:tr>
      <w:tr w:rsidR="00451561" w:rsidRPr="00AD1D8F" w:rsidTr="0021638B">
        <w:tc>
          <w:tcPr>
            <w:tcW w:w="2917" w:type="dxa"/>
          </w:tcPr>
          <w:p w:rsidR="00451561" w:rsidRPr="006E4ED9" w:rsidRDefault="00451561" w:rsidP="0021638B">
            <w:pPr>
              <w:autoSpaceDE w:val="0"/>
              <w:autoSpaceDN w:val="0"/>
              <w:adjustRightInd w:val="0"/>
              <w:spacing w:before="120" w:after="120"/>
            </w:pPr>
            <w:r>
              <w:t>Основание для разработки</w:t>
            </w:r>
          </w:p>
        </w:tc>
        <w:tc>
          <w:tcPr>
            <w:tcW w:w="6654" w:type="dxa"/>
          </w:tcPr>
          <w:p w:rsidR="00451561" w:rsidRDefault="00D860B9" w:rsidP="0021638B">
            <w:pPr>
              <w:autoSpaceDE w:val="0"/>
              <w:autoSpaceDN w:val="0"/>
              <w:adjustRightInd w:val="0"/>
              <w:spacing w:before="120" w:after="120"/>
            </w:pPr>
            <w:proofErr w:type="gramStart"/>
            <w:r w:rsidRPr="00AD1D8F">
              <w:t xml:space="preserve">Указом Президента Республики Саха (Якутия) от 12 октября 2011 г. N 977 "О государственной программе Республики Саха (Якутия) "Обеспечение качественным жильем на 2012 - 2019 годы", Федеральный закон от 06.10.2003 №131-ФЗ «Об общих принципах организации местного самоуправления в Российской Федерации», федеральной целевой </w:t>
            </w:r>
            <w:hyperlink r:id="rId11" w:history="1">
              <w:r w:rsidRPr="00AD1D8F">
                <w:t>программой</w:t>
              </w:r>
            </w:hyperlink>
            <w:r w:rsidRPr="00AD1D8F">
              <w:t xml:space="preserve"> "Жилище" на 2015 - 2020 годы, утвержденной постановлением Правительства Российской Федерации от 17 декабря 2010 г. N 1050,</w:t>
            </w:r>
            <w:r w:rsidRPr="00AD1D8F">
              <w:rPr>
                <w:spacing w:val="2"/>
                <w:shd w:val="clear" w:color="auto" w:fill="FFFFFF"/>
              </w:rPr>
              <w:t xml:space="preserve"> Постановление</w:t>
            </w:r>
            <w:proofErr w:type="gramEnd"/>
            <w:r w:rsidRPr="00AD1D8F">
              <w:rPr>
                <w:spacing w:val="2"/>
                <w:shd w:val="clear" w:color="auto" w:fill="FFFFFF"/>
              </w:rPr>
              <w:t xml:space="preserve"> Главы Окружной Администрации ГО «</w:t>
            </w:r>
            <w:proofErr w:type="spellStart"/>
            <w:r w:rsidRPr="00AD1D8F">
              <w:rPr>
                <w:spacing w:val="2"/>
                <w:shd w:val="clear" w:color="auto" w:fill="FFFFFF"/>
              </w:rPr>
              <w:t>Жатай</w:t>
            </w:r>
            <w:proofErr w:type="spellEnd"/>
            <w:r w:rsidRPr="00AD1D8F">
              <w:rPr>
                <w:spacing w:val="2"/>
                <w:shd w:val="clear" w:color="auto" w:fill="FFFFFF"/>
              </w:rPr>
              <w:t>» №170 от 16.09.2016г «Об утверждении Методических рекомендаций по разработке муниципальных программ ГО «</w:t>
            </w:r>
            <w:proofErr w:type="spellStart"/>
            <w:r w:rsidRPr="00AD1D8F">
              <w:rPr>
                <w:spacing w:val="2"/>
                <w:shd w:val="clear" w:color="auto" w:fill="FFFFFF"/>
              </w:rPr>
              <w:t>Жатай</w:t>
            </w:r>
            <w:proofErr w:type="spellEnd"/>
            <w:r w:rsidRPr="00AD1D8F">
              <w:rPr>
                <w:spacing w:val="2"/>
                <w:shd w:val="clear" w:color="auto" w:fill="FFFFFF"/>
              </w:rPr>
              <w:t>».</w:t>
            </w:r>
          </w:p>
        </w:tc>
      </w:tr>
      <w:tr w:rsidR="00451561" w:rsidRPr="006E4ED9" w:rsidTr="0021638B">
        <w:tc>
          <w:tcPr>
            <w:tcW w:w="2917" w:type="dxa"/>
          </w:tcPr>
          <w:p w:rsidR="00451561" w:rsidRPr="00993B9D"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Заказчик Программы</w:t>
            </w:r>
          </w:p>
        </w:tc>
        <w:tc>
          <w:tcPr>
            <w:tcW w:w="6654" w:type="dxa"/>
          </w:tcPr>
          <w:p w:rsidR="00451561"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Окружная Администрация Городского округа «</w:t>
            </w:r>
            <w:proofErr w:type="spellStart"/>
            <w:r>
              <w:rPr>
                <w:rFonts w:ascii="Times New Roman" w:hAnsi="Times New Roman" w:cs="Times New Roman"/>
                <w:sz w:val="24"/>
                <w:szCs w:val="24"/>
              </w:rPr>
              <w:t>Жатай</w:t>
            </w:r>
            <w:proofErr w:type="spellEnd"/>
            <w:r>
              <w:rPr>
                <w:rFonts w:ascii="Times New Roman" w:hAnsi="Times New Roman" w:cs="Times New Roman"/>
                <w:sz w:val="24"/>
                <w:szCs w:val="24"/>
              </w:rPr>
              <w:t>»</w:t>
            </w:r>
          </w:p>
          <w:p w:rsidR="00E8660A" w:rsidRPr="00993B9D" w:rsidRDefault="00E8660A" w:rsidP="0021638B">
            <w:pPr>
              <w:pStyle w:val="ConsPlusCell"/>
              <w:widowControl/>
              <w:rPr>
                <w:rFonts w:ascii="Times New Roman" w:hAnsi="Times New Roman" w:cs="Times New Roman"/>
                <w:sz w:val="24"/>
                <w:szCs w:val="24"/>
              </w:rPr>
            </w:pPr>
          </w:p>
        </w:tc>
      </w:tr>
      <w:tr w:rsidR="00451561" w:rsidRPr="006E4ED9" w:rsidTr="0021638B">
        <w:tc>
          <w:tcPr>
            <w:tcW w:w="2917" w:type="dxa"/>
          </w:tcPr>
          <w:p w:rsidR="00451561" w:rsidRPr="00993B9D" w:rsidRDefault="00451561" w:rsidP="0021638B">
            <w:pPr>
              <w:pStyle w:val="ConsPlusCell"/>
              <w:widowControl/>
              <w:rPr>
                <w:rFonts w:ascii="Times New Roman" w:hAnsi="Times New Roman" w:cs="Times New Roman"/>
                <w:sz w:val="24"/>
                <w:szCs w:val="24"/>
              </w:rPr>
            </w:pPr>
            <w:r>
              <w:rPr>
                <w:rFonts w:ascii="Times New Roman" w:hAnsi="Times New Roman" w:cs="Times New Roman"/>
                <w:sz w:val="24"/>
                <w:szCs w:val="24"/>
              </w:rPr>
              <w:t>Ответственный исполнитель Программы</w:t>
            </w:r>
          </w:p>
        </w:tc>
        <w:tc>
          <w:tcPr>
            <w:tcW w:w="6654" w:type="dxa"/>
          </w:tcPr>
          <w:p w:rsidR="00451561" w:rsidRPr="00993B9D" w:rsidRDefault="00451561" w:rsidP="0021638B">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Управление</w:t>
            </w:r>
            <w:r w:rsidRPr="00993B9D">
              <w:rPr>
                <w:rFonts w:ascii="Times New Roman" w:hAnsi="Times New Roman" w:cs="Times New Roman"/>
                <w:sz w:val="24"/>
                <w:szCs w:val="24"/>
              </w:rPr>
              <w:t xml:space="preserve"> культуры, спорта, молодежной </w:t>
            </w:r>
            <w:r>
              <w:rPr>
                <w:rFonts w:ascii="Times New Roman" w:hAnsi="Times New Roman" w:cs="Times New Roman"/>
                <w:sz w:val="24"/>
                <w:szCs w:val="24"/>
              </w:rPr>
              <w:t xml:space="preserve">и семейной </w:t>
            </w:r>
            <w:r w:rsidRPr="00993B9D">
              <w:rPr>
                <w:rFonts w:ascii="Times New Roman" w:hAnsi="Times New Roman" w:cs="Times New Roman"/>
                <w:sz w:val="24"/>
                <w:szCs w:val="24"/>
              </w:rPr>
              <w:t xml:space="preserve">политики  </w:t>
            </w:r>
            <w:r>
              <w:rPr>
                <w:rFonts w:ascii="Times New Roman" w:hAnsi="Times New Roman" w:cs="Times New Roman"/>
                <w:sz w:val="24"/>
                <w:szCs w:val="24"/>
              </w:rPr>
              <w:t>Окружной А</w:t>
            </w:r>
            <w:r w:rsidRPr="00993B9D">
              <w:rPr>
                <w:rFonts w:ascii="Times New Roman" w:hAnsi="Times New Roman" w:cs="Times New Roman"/>
                <w:sz w:val="24"/>
                <w:szCs w:val="24"/>
              </w:rPr>
              <w:t>дминистрации Г</w:t>
            </w:r>
            <w:r>
              <w:rPr>
                <w:rFonts w:ascii="Times New Roman" w:hAnsi="Times New Roman" w:cs="Times New Roman"/>
                <w:sz w:val="24"/>
                <w:szCs w:val="24"/>
              </w:rPr>
              <w:t>ородского округа</w:t>
            </w:r>
            <w:r w:rsidR="00551D0F">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993B9D">
              <w:rPr>
                <w:rFonts w:ascii="Times New Roman" w:hAnsi="Times New Roman" w:cs="Times New Roman"/>
                <w:sz w:val="24"/>
                <w:szCs w:val="24"/>
              </w:rPr>
              <w:t>Жатай</w:t>
            </w:r>
            <w:proofErr w:type="spellEnd"/>
            <w:r>
              <w:rPr>
                <w:rFonts w:ascii="Times New Roman" w:hAnsi="Times New Roman" w:cs="Times New Roman"/>
                <w:sz w:val="24"/>
                <w:szCs w:val="24"/>
              </w:rPr>
              <w:t>»</w:t>
            </w:r>
            <w:r w:rsidR="004E507D">
              <w:rPr>
                <w:rFonts w:ascii="Times New Roman" w:hAnsi="Times New Roman" w:cs="Times New Roman"/>
                <w:sz w:val="24"/>
                <w:szCs w:val="24"/>
              </w:rPr>
              <w:t>.</w:t>
            </w:r>
          </w:p>
        </w:tc>
      </w:tr>
      <w:tr w:rsidR="004E507D" w:rsidRPr="006E4ED9" w:rsidTr="0021638B">
        <w:tc>
          <w:tcPr>
            <w:tcW w:w="2917" w:type="dxa"/>
          </w:tcPr>
          <w:p w:rsidR="004E507D" w:rsidRPr="00CA1E81" w:rsidRDefault="004E507D" w:rsidP="0021638B">
            <w:pPr>
              <w:autoSpaceDE w:val="0"/>
              <w:autoSpaceDN w:val="0"/>
              <w:adjustRightInd w:val="0"/>
              <w:spacing w:before="120" w:after="120"/>
              <w:rPr>
                <w:b/>
              </w:rPr>
            </w:pPr>
            <w:r w:rsidRPr="00CA1E81">
              <w:t>Цель</w:t>
            </w:r>
          </w:p>
        </w:tc>
        <w:tc>
          <w:tcPr>
            <w:tcW w:w="6654" w:type="dxa"/>
          </w:tcPr>
          <w:p w:rsidR="004E507D" w:rsidRPr="00CA1E81" w:rsidRDefault="004E507D" w:rsidP="002345DD">
            <w:pPr>
              <w:pStyle w:val="ConsPlusNormal"/>
              <w:ind w:firstLine="540"/>
              <w:jc w:val="both"/>
              <w:rPr>
                <w:rFonts w:ascii="Times New Roman" w:hAnsi="Times New Roman" w:cs="Times New Roman"/>
                <w:i/>
                <w:sz w:val="24"/>
                <w:szCs w:val="24"/>
              </w:rPr>
            </w:pPr>
            <w:r w:rsidRPr="004E507D">
              <w:rPr>
                <w:rFonts w:ascii="Times New Roman" w:hAnsi="Times New Roman" w:cs="Times New Roman"/>
                <w:sz w:val="24"/>
                <w:szCs w:val="24"/>
              </w:rPr>
              <w:t xml:space="preserve">Цель – </w:t>
            </w:r>
            <w:r w:rsidR="0079067D">
              <w:rPr>
                <w:rFonts w:ascii="Times New Roman" w:hAnsi="Times New Roman" w:cs="Times New Roman"/>
                <w:sz w:val="24"/>
                <w:szCs w:val="24"/>
              </w:rPr>
              <w:t>о</w:t>
            </w:r>
            <w:r w:rsidR="008337F2" w:rsidRPr="00295C3F">
              <w:rPr>
                <w:rFonts w:ascii="Times New Roman" w:hAnsi="Times New Roman" w:cs="Times New Roman"/>
                <w:sz w:val="24"/>
                <w:szCs w:val="24"/>
              </w:rPr>
              <w:t>беспечение условий для</w:t>
            </w:r>
            <w:r w:rsidR="002345DD">
              <w:rPr>
                <w:rFonts w:ascii="Times New Roman" w:hAnsi="Times New Roman" w:cs="Times New Roman"/>
                <w:sz w:val="24"/>
                <w:szCs w:val="24"/>
              </w:rPr>
              <w:t xml:space="preserve">  </w:t>
            </w:r>
            <w:r w:rsidRPr="004E507D">
              <w:rPr>
                <w:rFonts w:ascii="Times New Roman" w:hAnsi="Times New Roman" w:cs="Times New Roman"/>
                <w:sz w:val="24"/>
                <w:szCs w:val="24"/>
              </w:rPr>
              <w:t>предоставлени</w:t>
            </w:r>
            <w:r w:rsidR="0021638B">
              <w:rPr>
                <w:rFonts w:ascii="Times New Roman" w:hAnsi="Times New Roman" w:cs="Times New Roman"/>
                <w:sz w:val="24"/>
                <w:szCs w:val="24"/>
              </w:rPr>
              <w:t xml:space="preserve">я </w:t>
            </w:r>
            <w:r w:rsidRPr="004E507D">
              <w:rPr>
                <w:rFonts w:ascii="Times New Roman" w:hAnsi="Times New Roman" w:cs="Times New Roman"/>
                <w:sz w:val="24"/>
                <w:szCs w:val="24"/>
              </w:rPr>
              <w:t xml:space="preserve">государственной поддержки в решении </w:t>
            </w:r>
            <w:r w:rsidR="002345DD">
              <w:rPr>
                <w:rFonts w:ascii="Times New Roman" w:hAnsi="Times New Roman" w:cs="Times New Roman"/>
                <w:sz w:val="24"/>
                <w:szCs w:val="24"/>
              </w:rPr>
              <w:t>жилищной проблемы молодым семьям</w:t>
            </w:r>
            <w:r w:rsidRPr="004E507D">
              <w:rPr>
                <w:rFonts w:ascii="Times New Roman" w:hAnsi="Times New Roman" w:cs="Times New Roman"/>
                <w:sz w:val="24"/>
                <w:szCs w:val="24"/>
              </w:rPr>
              <w:t xml:space="preserve"> </w:t>
            </w:r>
          </w:p>
        </w:tc>
      </w:tr>
      <w:tr w:rsidR="004E507D" w:rsidRPr="00113537" w:rsidTr="0021638B">
        <w:tc>
          <w:tcPr>
            <w:tcW w:w="2917" w:type="dxa"/>
          </w:tcPr>
          <w:p w:rsidR="004E507D" w:rsidRPr="006E4ED9" w:rsidRDefault="004E507D" w:rsidP="0021638B">
            <w:pPr>
              <w:autoSpaceDE w:val="0"/>
              <w:autoSpaceDN w:val="0"/>
              <w:adjustRightInd w:val="0"/>
              <w:spacing w:before="120" w:after="120"/>
              <w:rPr>
                <w:b/>
              </w:rPr>
            </w:pPr>
            <w:r w:rsidRPr="006E4ED9">
              <w:t>Задачи программы</w:t>
            </w:r>
            <w:r>
              <w:t>:</w:t>
            </w:r>
          </w:p>
        </w:tc>
        <w:tc>
          <w:tcPr>
            <w:tcW w:w="6654" w:type="dxa"/>
          </w:tcPr>
          <w:p w:rsidR="0021638B" w:rsidRPr="008337F2" w:rsidRDefault="00295C3F" w:rsidP="0021638B">
            <w:pPr>
              <w:jc w:val="both"/>
              <w:rPr>
                <w:color w:val="FF0000"/>
              </w:rPr>
            </w:pPr>
            <w:r>
              <w:t xml:space="preserve">- </w:t>
            </w:r>
            <w:r w:rsidR="009371A1">
              <w:t>Обеспечение организационного</w:t>
            </w:r>
            <w:r w:rsidR="004E507D">
              <w:t xml:space="preserve"> механизм</w:t>
            </w:r>
            <w:r w:rsidR="009371A1">
              <w:t>а</w:t>
            </w:r>
            <w:r w:rsidR="004E507D">
              <w:t xml:space="preserve"> предоставления</w:t>
            </w:r>
            <w:r w:rsidR="002345DD">
              <w:t xml:space="preserve"> </w:t>
            </w:r>
            <w:r w:rsidR="004E507D">
              <w:t>молодым семьям социальных выплат на приоб</w:t>
            </w:r>
            <w:r w:rsidR="002345DD">
              <w:t>ретение или строительство жилья</w:t>
            </w:r>
          </w:p>
          <w:p w:rsidR="004E507D" w:rsidRPr="008337F2" w:rsidRDefault="004E507D" w:rsidP="00451561">
            <w:pPr>
              <w:pStyle w:val="a3"/>
              <w:jc w:val="both"/>
              <w:rPr>
                <w:rFonts w:ascii="Times New Roman" w:hAnsi="Times New Roman" w:cs="Times New Roman"/>
                <w:color w:val="FF0000"/>
                <w:sz w:val="24"/>
                <w:szCs w:val="24"/>
              </w:rPr>
            </w:pPr>
          </w:p>
        </w:tc>
      </w:tr>
      <w:tr w:rsidR="004E507D" w:rsidRPr="006E4ED9" w:rsidTr="0021638B">
        <w:tc>
          <w:tcPr>
            <w:tcW w:w="2917" w:type="dxa"/>
          </w:tcPr>
          <w:p w:rsidR="004E507D" w:rsidRPr="006E4ED9" w:rsidRDefault="004E507D" w:rsidP="0021638B">
            <w:pPr>
              <w:autoSpaceDE w:val="0"/>
              <w:autoSpaceDN w:val="0"/>
              <w:adjustRightInd w:val="0"/>
              <w:spacing w:before="120" w:after="120"/>
            </w:pPr>
            <w:r w:rsidRPr="006E4ED9">
              <w:t>Сроки и этапы  реализации</w:t>
            </w:r>
          </w:p>
        </w:tc>
        <w:tc>
          <w:tcPr>
            <w:tcW w:w="6654" w:type="dxa"/>
          </w:tcPr>
          <w:p w:rsidR="004E507D" w:rsidRPr="0084351E" w:rsidRDefault="004E507D" w:rsidP="0021638B">
            <w:pPr>
              <w:spacing w:before="120" w:after="120"/>
            </w:pPr>
            <w:r w:rsidRPr="0084351E">
              <w:t>Программа рассчитана на 2017 - 2019 годы и будет реализована без выделения этапов.</w:t>
            </w:r>
          </w:p>
        </w:tc>
      </w:tr>
      <w:tr w:rsidR="004E507D" w:rsidRPr="006E4ED9" w:rsidTr="0021638B">
        <w:tc>
          <w:tcPr>
            <w:tcW w:w="2917" w:type="dxa"/>
          </w:tcPr>
          <w:p w:rsidR="004E507D" w:rsidRPr="007C45B7" w:rsidRDefault="004E507D" w:rsidP="00E8660A">
            <w:pPr>
              <w:pStyle w:val="a3"/>
              <w:rPr>
                <w:rFonts w:ascii="Times New Roman" w:hAnsi="Times New Roman" w:cs="Times New Roman"/>
                <w:sz w:val="24"/>
                <w:szCs w:val="24"/>
              </w:rPr>
            </w:pPr>
            <w:r w:rsidRPr="007A4147">
              <w:rPr>
                <w:rFonts w:ascii="Times New Roman" w:hAnsi="Times New Roman" w:cs="Times New Roman"/>
                <w:sz w:val="24"/>
                <w:szCs w:val="24"/>
              </w:rPr>
              <w:t>Объем и источники финансирования, в том числе по годам реализации</w:t>
            </w:r>
          </w:p>
        </w:tc>
        <w:tc>
          <w:tcPr>
            <w:tcW w:w="6654" w:type="dxa"/>
          </w:tcPr>
          <w:p w:rsidR="00363468" w:rsidRPr="00FB52AF" w:rsidRDefault="004E507D" w:rsidP="0021638B">
            <w:pPr>
              <w:pStyle w:val="a3"/>
              <w:jc w:val="both"/>
              <w:rPr>
                <w:rFonts w:ascii="Times New Roman" w:hAnsi="Times New Roman" w:cs="Times New Roman"/>
                <w:sz w:val="24"/>
                <w:szCs w:val="24"/>
              </w:rPr>
            </w:pPr>
            <w:r w:rsidRPr="007C45B7">
              <w:rPr>
                <w:rFonts w:ascii="Times New Roman" w:hAnsi="Times New Roman" w:cs="Times New Roman"/>
                <w:sz w:val="24"/>
                <w:szCs w:val="24"/>
              </w:rPr>
              <w:t>Программа реализуется за счет средств</w:t>
            </w:r>
            <w:r>
              <w:rPr>
                <w:rFonts w:ascii="Times New Roman" w:hAnsi="Times New Roman" w:cs="Times New Roman"/>
                <w:sz w:val="24"/>
                <w:szCs w:val="24"/>
              </w:rPr>
              <w:t xml:space="preserve"> федерального, республиканского, местного бюджетов, а </w:t>
            </w:r>
            <w:r w:rsidR="009371A1">
              <w:rPr>
                <w:rFonts w:ascii="Times New Roman" w:hAnsi="Times New Roman" w:cs="Times New Roman"/>
                <w:sz w:val="24"/>
                <w:szCs w:val="24"/>
              </w:rPr>
              <w:t>также</w:t>
            </w:r>
            <w:r>
              <w:rPr>
                <w:rFonts w:ascii="Times New Roman" w:hAnsi="Times New Roman" w:cs="Times New Roman"/>
                <w:sz w:val="24"/>
                <w:szCs w:val="24"/>
              </w:rPr>
              <w:t xml:space="preserve"> личных сре</w:t>
            </w:r>
            <w:proofErr w:type="gramStart"/>
            <w:r>
              <w:rPr>
                <w:rFonts w:ascii="Times New Roman" w:hAnsi="Times New Roman" w:cs="Times New Roman"/>
                <w:sz w:val="24"/>
                <w:szCs w:val="24"/>
              </w:rPr>
              <w:t>дств</w:t>
            </w:r>
            <w:r w:rsidR="00A5313E">
              <w:rPr>
                <w:rFonts w:ascii="Times New Roman" w:hAnsi="Times New Roman" w:cs="Times New Roman"/>
                <w:sz w:val="24"/>
                <w:szCs w:val="24"/>
              </w:rPr>
              <w:t xml:space="preserve"> </w:t>
            </w:r>
            <w:r w:rsidRPr="00451561">
              <w:rPr>
                <w:rFonts w:ascii="Times New Roman" w:hAnsi="Times New Roman" w:cs="Times New Roman"/>
                <w:sz w:val="24"/>
                <w:szCs w:val="24"/>
              </w:rPr>
              <w:t>гр</w:t>
            </w:r>
            <w:proofErr w:type="gramEnd"/>
            <w:r w:rsidRPr="00451561">
              <w:rPr>
                <w:rFonts w:ascii="Times New Roman" w:hAnsi="Times New Roman" w:cs="Times New Roman"/>
                <w:sz w:val="24"/>
                <w:szCs w:val="24"/>
              </w:rPr>
              <w:t>аждан и кред</w:t>
            </w:r>
            <w:r>
              <w:rPr>
                <w:rFonts w:ascii="Times New Roman" w:hAnsi="Times New Roman" w:cs="Times New Roman"/>
                <w:sz w:val="24"/>
                <w:szCs w:val="24"/>
              </w:rPr>
              <w:t>итных (заемных) средств</w:t>
            </w:r>
            <w:r w:rsidRPr="007C45B7">
              <w:rPr>
                <w:rFonts w:ascii="Times New Roman" w:hAnsi="Times New Roman" w:cs="Times New Roman"/>
                <w:sz w:val="24"/>
                <w:szCs w:val="24"/>
              </w:rPr>
              <w:t xml:space="preserve"> в сумме</w:t>
            </w:r>
            <w:r w:rsidR="00A5313E">
              <w:rPr>
                <w:rFonts w:ascii="Times New Roman" w:hAnsi="Times New Roman" w:cs="Times New Roman"/>
                <w:sz w:val="24"/>
                <w:szCs w:val="24"/>
              </w:rPr>
              <w:t xml:space="preserve">              </w:t>
            </w:r>
            <w:r w:rsidRPr="007C45B7">
              <w:rPr>
                <w:rFonts w:ascii="Times New Roman" w:hAnsi="Times New Roman" w:cs="Times New Roman"/>
                <w:sz w:val="24"/>
                <w:szCs w:val="24"/>
              </w:rPr>
              <w:t xml:space="preserve"> </w:t>
            </w:r>
            <w:r w:rsidR="00C3312A">
              <w:rPr>
                <w:rFonts w:ascii="Times New Roman" w:hAnsi="Times New Roman" w:cs="Times New Roman"/>
                <w:sz w:val="24"/>
                <w:szCs w:val="24"/>
              </w:rPr>
              <w:t>60</w:t>
            </w:r>
            <w:r>
              <w:rPr>
                <w:rFonts w:ascii="Times New Roman" w:hAnsi="Times New Roman" w:cs="Times New Roman"/>
                <w:sz w:val="24"/>
                <w:szCs w:val="24"/>
              </w:rPr>
              <w:t xml:space="preserve"> млн.</w:t>
            </w:r>
            <w:r w:rsidRPr="007C45B7">
              <w:rPr>
                <w:rFonts w:ascii="Times New Roman" w:hAnsi="Times New Roman" w:cs="Times New Roman"/>
                <w:sz w:val="24"/>
                <w:szCs w:val="24"/>
              </w:rPr>
              <w:t xml:space="preserve"> рублей</w:t>
            </w:r>
            <w:r w:rsidR="00C3312A">
              <w:rPr>
                <w:rFonts w:ascii="Times New Roman" w:hAnsi="Times New Roman" w:cs="Times New Roman"/>
                <w:sz w:val="24"/>
                <w:szCs w:val="24"/>
              </w:rPr>
              <w:t xml:space="preserve"> </w:t>
            </w:r>
            <w:r w:rsidR="000B67B0" w:rsidRPr="00FB52AF">
              <w:rPr>
                <w:rFonts w:ascii="Times New Roman" w:hAnsi="Times New Roman" w:cs="Times New Roman"/>
                <w:sz w:val="24"/>
                <w:szCs w:val="24"/>
              </w:rPr>
              <w:t>в т.ч. из м</w:t>
            </w:r>
            <w:r w:rsidR="00C3312A" w:rsidRPr="00FB52AF">
              <w:rPr>
                <w:rFonts w:ascii="Times New Roman" w:hAnsi="Times New Roman" w:cs="Times New Roman"/>
                <w:sz w:val="24"/>
                <w:szCs w:val="24"/>
              </w:rPr>
              <w:t>естного бюджета: 7,5 млн. рублей;</w:t>
            </w:r>
          </w:p>
          <w:p w:rsidR="00363468" w:rsidRPr="00FB52AF" w:rsidRDefault="00C3312A" w:rsidP="0021638B">
            <w:pPr>
              <w:pStyle w:val="a3"/>
              <w:jc w:val="both"/>
              <w:rPr>
                <w:rFonts w:ascii="Times New Roman" w:hAnsi="Times New Roman" w:cs="Times New Roman"/>
                <w:sz w:val="24"/>
                <w:szCs w:val="24"/>
              </w:rPr>
            </w:pPr>
            <w:r w:rsidRPr="00FB52AF">
              <w:rPr>
                <w:rFonts w:ascii="Times New Roman" w:hAnsi="Times New Roman" w:cs="Times New Roman"/>
                <w:sz w:val="24"/>
                <w:szCs w:val="24"/>
              </w:rPr>
              <w:t>Республиканского бюджета: 6 млн. рублей;</w:t>
            </w:r>
          </w:p>
          <w:p w:rsidR="004E507D" w:rsidRPr="00FB52AF" w:rsidRDefault="00363468" w:rsidP="0021638B">
            <w:pPr>
              <w:pStyle w:val="a3"/>
              <w:jc w:val="both"/>
              <w:rPr>
                <w:rFonts w:ascii="Times New Roman" w:hAnsi="Times New Roman" w:cs="Times New Roman"/>
                <w:sz w:val="24"/>
                <w:szCs w:val="24"/>
              </w:rPr>
            </w:pPr>
            <w:r w:rsidRPr="00FB52AF">
              <w:rPr>
                <w:rFonts w:ascii="Times New Roman" w:hAnsi="Times New Roman" w:cs="Times New Roman"/>
                <w:sz w:val="24"/>
                <w:szCs w:val="24"/>
              </w:rPr>
              <w:t>Фе</w:t>
            </w:r>
            <w:r w:rsidR="00C3312A" w:rsidRPr="00FB52AF">
              <w:rPr>
                <w:rFonts w:ascii="Times New Roman" w:hAnsi="Times New Roman" w:cs="Times New Roman"/>
                <w:sz w:val="24"/>
                <w:szCs w:val="24"/>
              </w:rPr>
              <w:t>дерального бюджета: 7,5 млн. рублей;</w:t>
            </w:r>
          </w:p>
          <w:p w:rsidR="00C3312A" w:rsidRPr="00FB52AF" w:rsidRDefault="00C3312A" w:rsidP="0021638B">
            <w:pPr>
              <w:pStyle w:val="a3"/>
              <w:jc w:val="both"/>
              <w:rPr>
                <w:rFonts w:ascii="Times New Roman" w:hAnsi="Times New Roman" w:cs="Times New Roman"/>
                <w:sz w:val="24"/>
                <w:szCs w:val="24"/>
              </w:rPr>
            </w:pPr>
            <w:r w:rsidRPr="00FB52AF">
              <w:rPr>
                <w:rFonts w:ascii="Times New Roman" w:hAnsi="Times New Roman" w:cs="Times New Roman"/>
                <w:sz w:val="24"/>
                <w:szCs w:val="24"/>
              </w:rPr>
              <w:t>Личные/ заемные средства граждан: 39 млн. рублей.</w:t>
            </w:r>
          </w:p>
          <w:p w:rsidR="004E507D" w:rsidRPr="007C45B7" w:rsidRDefault="004E507D" w:rsidP="0021638B">
            <w:pPr>
              <w:pStyle w:val="a3"/>
              <w:rPr>
                <w:rFonts w:ascii="Times New Roman" w:hAnsi="Times New Roman" w:cs="Times New Roman"/>
                <w:sz w:val="24"/>
                <w:szCs w:val="24"/>
              </w:rPr>
            </w:pPr>
            <w:r w:rsidRPr="007C45B7">
              <w:rPr>
                <w:rFonts w:ascii="Times New Roman" w:hAnsi="Times New Roman" w:cs="Times New Roman"/>
                <w:sz w:val="24"/>
                <w:szCs w:val="24"/>
              </w:rPr>
              <w:t>Расходы по годам:</w:t>
            </w:r>
          </w:p>
          <w:p w:rsidR="004E507D" w:rsidRPr="007C45B7" w:rsidRDefault="004E507D" w:rsidP="0021638B">
            <w:pPr>
              <w:pStyle w:val="a3"/>
              <w:rPr>
                <w:rFonts w:ascii="Times New Roman" w:hAnsi="Times New Roman" w:cs="Times New Roman"/>
                <w:sz w:val="24"/>
                <w:szCs w:val="24"/>
              </w:rPr>
            </w:pPr>
            <w:r w:rsidRPr="007C45B7">
              <w:rPr>
                <w:rFonts w:ascii="Times New Roman" w:hAnsi="Times New Roman" w:cs="Times New Roman"/>
                <w:sz w:val="24"/>
                <w:szCs w:val="24"/>
              </w:rPr>
              <w:t xml:space="preserve">2017 год составят </w:t>
            </w:r>
            <w:r>
              <w:rPr>
                <w:rFonts w:ascii="Times New Roman" w:hAnsi="Times New Roman" w:cs="Times New Roman"/>
                <w:sz w:val="24"/>
                <w:szCs w:val="24"/>
              </w:rPr>
              <w:t>–20 млн</w:t>
            </w:r>
            <w:r w:rsidRPr="007C45B7">
              <w:rPr>
                <w:rFonts w:ascii="Times New Roman" w:hAnsi="Times New Roman" w:cs="Times New Roman"/>
                <w:sz w:val="24"/>
                <w:szCs w:val="24"/>
              </w:rPr>
              <w:t>. рублей;</w:t>
            </w:r>
          </w:p>
          <w:p w:rsidR="004E507D" w:rsidRPr="007C45B7" w:rsidRDefault="004E507D" w:rsidP="0021638B">
            <w:pPr>
              <w:pStyle w:val="a3"/>
              <w:rPr>
                <w:rFonts w:ascii="Times New Roman" w:hAnsi="Times New Roman" w:cs="Times New Roman"/>
                <w:sz w:val="24"/>
                <w:szCs w:val="24"/>
              </w:rPr>
            </w:pPr>
            <w:r w:rsidRPr="007C45B7">
              <w:rPr>
                <w:rFonts w:ascii="Times New Roman" w:hAnsi="Times New Roman" w:cs="Times New Roman"/>
                <w:sz w:val="24"/>
                <w:szCs w:val="24"/>
              </w:rPr>
              <w:t xml:space="preserve">2018 год составят </w:t>
            </w:r>
            <w:r>
              <w:rPr>
                <w:rFonts w:ascii="Times New Roman" w:hAnsi="Times New Roman" w:cs="Times New Roman"/>
                <w:sz w:val="24"/>
                <w:szCs w:val="24"/>
              </w:rPr>
              <w:t>–20 млн</w:t>
            </w:r>
            <w:r w:rsidRPr="007C45B7">
              <w:rPr>
                <w:rFonts w:ascii="Times New Roman" w:hAnsi="Times New Roman" w:cs="Times New Roman"/>
                <w:sz w:val="24"/>
                <w:szCs w:val="24"/>
              </w:rPr>
              <w:t>. рублей;</w:t>
            </w:r>
          </w:p>
          <w:p w:rsidR="004E507D" w:rsidRPr="007C45B7" w:rsidRDefault="004E507D" w:rsidP="0021638B">
            <w:pPr>
              <w:pStyle w:val="a3"/>
              <w:rPr>
                <w:rFonts w:ascii="Times New Roman" w:hAnsi="Times New Roman" w:cs="Times New Roman"/>
                <w:sz w:val="24"/>
                <w:szCs w:val="24"/>
              </w:rPr>
            </w:pPr>
            <w:r w:rsidRPr="007C45B7">
              <w:rPr>
                <w:rFonts w:ascii="Times New Roman" w:hAnsi="Times New Roman" w:cs="Times New Roman"/>
                <w:sz w:val="24"/>
                <w:szCs w:val="24"/>
              </w:rPr>
              <w:t xml:space="preserve">2019 год составят </w:t>
            </w:r>
            <w:r>
              <w:rPr>
                <w:rFonts w:ascii="Times New Roman" w:hAnsi="Times New Roman" w:cs="Times New Roman"/>
                <w:sz w:val="24"/>
                <w:szCs w:val="24"/>
              </w:rPr>
              <w:t>–20 млн</w:t>
            </w:r>
            <w:r w:rsidRPr="007C45B7">
              <w:rPr>
                <w:rFonts w:ascii="Times New Roman" w:hAnsi="Times New Roman" w:cs="Times New Roman"/>
                <w:sz w:val="24"/>
                <w:szCs w:val="24"/>
              </w:rPr>
              <w:t>. рублей.</w:t>
            </w:r>
          </w:p>
          <w:p w:rsidR="004E507D" w:rsidRPr="007C45B7" w:rsidRDefault="004E507D" w:rsidP="0021638B">
            <w:pPr>
              <w:pStyle w:val="a3"/>
              <w:jc w:val="both"/>
              <w:rPr>
                <w:rFonts w:ascii="Times New Roman" w:hAnsi="Times New Roman" w:cs="Times New Roman"/>
                <w:sz w:val="24"/>
                <w:szCs w:val="24"/>
              </w:rPr>
            </w:pPr>
            <w:r w:rsidRPr="007C45B7">
              <w:rPr>
                <w:rFonts w:ascii="Times New Roman" w:hAnsi="Times New Roman" w:cs="Times New Roman"/>
                <w:sz w:val="24"/>
                <w:szCs w:val="24"/>
              </w:rPr>
              <w:t>Объем финансирования носит прогнозный характер и подлежит уточнению в установленном порядке при формировании бюджетов всех уровней.</w:t>
            </w:r>
          </w:p>
        </w:tc>
      </w:tr>
      <w:tr w:rsidR="00EA7272" w:rsidRPr="006E4ED9" w:rsidTr="0021638B">
        <w:tc>
          <w:tcPr>
            <w:tcW w:w="2917" w:type="dxa"/>
          </w:tcPr>
          <w:p w:rsidR="00EA7272" w:rsidRPr="007A4147" w:rsidRDefault="00EA7272" w:rsidP="0021638B">
            <w:pPr>
              <w:pStyle w:val="a3"/>
              <w:jc w:val="both"/>
              <w:rPr>
                <w:rFonts w:ascii="Times New Roman" w:hAnsi="Times New Roman" w:cs="Times New Roman"/>
                <w:sz w:val="24"/>
                <w:szCs w:val="24"/>
              </w:rPr>
            </w:pPr>
            <w:r>
              <w:rPr>
                <w:rFonts w:ascii="Times New Roman" w:hAnsi="Times New Roman" w:cs="Times New Roman"/>
                <w:sz w:val="24"/>
                <w:szCs w:val="24"/>
              </w:rPr>
              <w:lastRenderedPageBreak/>
              <w:t>Индикатор эффективности реализации программы</w:t>
            </w:r>
          </w:p>
        </w:tc>
        <w:tc>
          <w:tcPr>
            <w:tcW w:w="6654" w:type="dxa"/>
          </w:tcPr>
          <w:p w:rsidR="00EA7272" w:rsidRPr="00EA7272" w:rsidRDefault="00551D0F" w:rsidP="005B0CC0">
            <w:pPr>
              <w:ind w:left="-82"/>
            </w:pPr>
            <w:r>
              <w:t>К</w:t>
            </w:r>
            <w:r w:rsidR="00EA7272" w:rsidRPr="00EA7272">
              <w:t>оличество молодых семей – участников</w:t>
            </w:r>
            <w:r w:rsidR="005B0CC0">
              <w:t xml:space="preserve"> программы</w:t>
            </w:r>
            <w:r w:rsidR="00422B1D">
              <w:t xml:space="preserve">, </w:t>
            </w:r>
            <w:r w:rsidR="005B0CC0" w:rsidRPr="005B0CC0">
              <w:t>улучшивших</w:t>
            </w:r>
            <w:r w:rsidR="00422B1D" w:rsidRPr="005B0CC0">
              <w:t xml:space="preserve"> жилищные условия с помощью социальных выплат.</w:t>
            </w:r>
          </w:p>
          <w:p w:rsidR="00EA7272" w:rsidRPr="007C45B7" w:rsidRDefault="00EA7272" w:rsidP="0021638B">
            <w:pPr>
              <w:pStyle w:val="a3"/>
              <w:jc w:val="both"/>
              <w:rPr>
                <w:rFonts w:ascii="Times New Roman" w:hAnsi="Times New Roman" w:cs="Times New Roman"/>
                <w:sz w:val="24"/>
                <w:szCs w:val="24"/>
              </w:rPr>
            </w:pPr>
          </w:p>
        </w:tc>
      </w:tr>
      <w:tr w:rsidR="004E507D" w:rsidRPr="006E4ED9" w:rsidTr="0021638B">
        <w:tc>
          <w:tcPr>
            <w:tcW w:w="2917" w:type="dxa"/>
          </w:tcPr>
          <w:p w:rsidR="004E507D" w:rsidRPr="006E4ED9" w:rsidRDefault="004E507D" w:rsidP="0021638B">
            <w:pPr>
              <w:autoSpaceDE w:val="0"/>
              <w:autoSpaceDN w:val="0"/>
              <w:adjustRightInd w:val="0"/>
              <w:spacing w:before="120" w:after="120"/>
              <w:rPr>
                <w:b/>
              </w:rPr>
            </w:pPr>
            <w:r w:rsidRPr="007A4147">
              <w:t>Ожидаемые конечные результаты реализации</w:t>
            </w:r>
          </w:p>
        </w:tc>
        <w:tc>
          <w:tcPr>
            <w:tcW w:w="6654" w:type="dxa"/>
          </w:tcPr>
          <w:p w:rsidR="004E507D" w:rsidRDefault="004E507D" w:rsidP="00451561">
            <w:r>
              <w:t>Укрепление семейных отношений и снижение социальной напряженности в обществе.</w:t>
            </w:r>
          </w:p>
          <w:p w:rsidR="004E507D" w:rsidRPr="004E507D" w:rsidRDefault="004E507D" w:rsidP="00451561">
            <w:pPr>
              <w:pStyle w:val="a3"/>
              <w:jc w:val="both"/>
              <w:rPr>
                <w:rFonts w:ascii="Times New Roman" w:hAnsi="Times New Roman" w:cs="Times New Roman"/>
                <w:b/>
                <w:sz w:val="24"/>
                <w:szCs w:val="24"/>
              </w:rPr>
            </w:pPr>
            <w:r w:rsidRPr="00422B1D">
              <w:rPr>
                <w:rFonts w:ascii="Times New Roman" w:hAnsi="Times New Roman" w:cs="Times New Roman"/>
              </w:rPr>
              <w:t>Обеспечение 29 молодых семей жильем.</w:t>
            </w:r>
          </w:p>
        </w:tc>
      </w:tr>
    </w:tbl>
    <w:p w:rsidR="00451561" w:rsidRDefault="00451561" w:rsidP="00451561">
      <w:pPr>
        <w:rPr>
          <w:rFonts w:ascii="Calibri" w:hAnsi="Calibri"/>
        </w:rPr>
      </w:pPr>
    </w:p>
    <w:p w:rsidR="00451561" w:rsidRDefault="00451561"/>
    <w:p w:rsidR="001C0849" w:rsidRDefault="001C0849" w:rsidP="001C0849">
      <w:pPr>
        <w:jc w:val="center"/>
      </w:pPr>
    </w:p>
    <w:p w:rsidR="001C0849" w:rsidRDefault="001C0849" w:rsidP="00A0110B">
      <w:pPr>
        <w:pStyle w:val="1"/>
        <w:numPr>
          <w:ilvl w:val="0"/>
          <w:numId w:val="6"/>
        </w:numPr>
        <w:spacing w:before="0" w:after="0"/>
        <w:jc w:val="center"/>
        <w:rPr>
          <w:rFonts w:ascii="Times New Roman" w:hAnsi="Times New Roman" w:cs="Times New Roman"/>
          <w:spacing w:val="4"/>
          <w:sz w:val="24"/>
          <w:szCs w:val="24"/>
        </w:rPr>
      </w:pPr>
      <w:bookmarkStart w:id="0" w:name="_Toc266280103"/>
      <w:r>
        <w:rPr>
          <w:rFonts w:ascii="Times New Roman" w:hAnsi="Times New Roman" w:cs="Times New Roman"/>
          <w:spacing w:val="4"/>
          <w:sz w:val="24"/>
          <w:szCs w:val="24"/>
        </w:rPr>
        <w:t>Нормативно-правовое обеспечение</w:t>
      </w:r>
      <w:r w:rsidRPr="004B2F86">
        <w:rPr>
          <w:rFonts w:ascii="Times New Roman" w:hAnsi="Times New Roman" w:cs="Times New Roman"/>
          <w:spacing w:val="4"/>
          <w:sz w:val="24"/>
          <w:szCs w:val="24"/>
        </w:rPr>
        <w:t xml:space="preserve"> Программы</w:t>
      </w:r>
      <w:bookmarkEnd w:id="0"/>
    </w:p>
    <w:p w:rsidR="001C0849" w:rsidRPr="001C0849" w:rsidRDefault="001C0849" w:rsidP="001C0849"/>
    <w:p w:rsidR="00883E48" w:rsidRDefault="001C0849" w:rsidP="00250A4E">
      <w:pPr>
        <w:ind w:firstLine="708"/>
        <w:jc w:val="both"/>
      </w:pPr>
      <w:r>
        <w:t xml:space="preserve">Муниципальная программа «Обеспечение жильем молодых </w:t>
      </w:r>
      <w:r w:rsidR="00551D0F">
        <w:t>семей на территории Городского о</w:t>
      </w:r>
      <w:r>
        <w:t>круга «</w:t>
      </w:r>
      <w:proofErr w:type="spellStart"/>
      <w:r>
        <w:t>Жатай</w:t>
      </w:r>
      <w:proofErr w:type="spellEnd"/>
      <w:r>
        <w:t xml:space="preserve">» на 2017-2019 годы» </w:t>
      </w:r>
      <w:r w:rsidRPr="004B2F86">
        <w:t>(далее - Программа)</w:t>
      </w:r>
      <w:r w:rsidR="00883E48">
        <w:t xml:space="preserve"> направлена на реализацию одного из приоритетов национального проекта </w:t>
      </w:r>
      <w:r w:rsidR="00883E48" w:rsidRPr="00883E48">
        <w:t>«Доступное и комфортное жилье – гражданам России»</w:t>
      </w:r>
      <w:r w:rsidR="00883E48">
        <w:t xml:space="preserve"> в РС (Я)</w:t>
      </w:r>
      <w:r w:rsidR="00883E48" w:rsidRPr="00883E48">
        <w:t>,</w:t>
      </w:r>
      <w:r w:rsidR="00883E48">
        <w:t xml:space="preserve"> который предполагает формирование системы оказания бюджетной поддержки определенным категориям граждан при приобретении жилья, в том числе на оплату первого взноса при получении ипотечного или иного кредита на приобретение или строительство жилья.</w:t>
      </w:r>
    </w:p>
    <w:p w:rsidR="00883E48" w:rsidRDefault="00883E48" w:rsidP="00883E48">
      <w:pPr>
        <w:ind w:firstLine="360"/>
        <w:jc w:val="both"/>
      </w:pPr>
      <w:r>
        <w:t xml:space="preserve"> </w:t>
      </w:r>
      <w:r w:rsidR="001A1B8A">
        <w:t>Программа</w:t>
      </w:r>
      <w:r w:rsidRPr="00D860B9">
        <w:t xml:space="preserve"> </w:t>
      </w:r>
      <w:r w:rsidR="001A1B8A">
        <w:t xml:space="preserve">направлена на </w:t>
      </w:r>
      <w:r w:rsidRPr="00D860B9">
        <w:t>создание системы государственной поддержки молодых семей в решении жилищной проблемы для улучшения демографической ситуации в ГО «</w:t>
      </w:r>
      <w:proofErr w:type="spellStart"/>
      <w:r w:rsidRPr="00D860B9">
        <w:t>Жатай</w:t>
      </w:r>
      <w:proofErr w:type="spellEnd"/>
      <w:r w:rsidRPr="00D860B9">
        <w:t>».</w:t>
      </w:r>
      <w:r>
        <w:t xml:space="preserve"> </w:t>
      </w:r>
    </w:p>
    <w:p w:rsidR="00883E48" w:rsidRDefault="00883E48" w:rsidP="00D9011D">
      <w:pPr>
        <w:ind w:firstLine="360"/>
        <w:jc w:val="both"/>
      </w:pPr>
      <w:proofErr w:type="gramStart"/>
      <w:r>
        <w:t xml:space="preserve">В соответствии с механизмом реализации Программы средства, предусмотренные настоящей Программой, будут направляться в виде </w:t>
      </w:r>
      <w:proofErr w:type="spellStart"/>
      <w:r>
        <w:t>софинансирования</w:t>
      </w:r>
      <w:proofErr w:type="spellEnd"/>
      <w:r>
        <w:t xml:space="preserve"> подпрограммы «Обеспечение жильем молодых семей», входящей в состав государственной программы РС (Я) «Обеспечение качественным жильем на 2012-2019 годы», </w:t>
      </w:r>
      <w:r w:rsidR="008B461F">
        <w:t>утвержденной Указом Президента Республики Саха (Якутия) от 12 октября 2011 г. N 977 "О государственной программе Республики Саха (Якутия) "Обеспечение качественным жильем на 2012 - 2019 годы", в</w:t>
      </w:r>
      <w:proofErr w:type="gramEnd"/>
      <w:r w:rsidR="008B461F">
        <w:t xml:space="preserve"> </w:t>
      </w:r>
      <w:proofErr w:type="gramStart"/>
      <w:r w:rsidR="008B461F">
        <w:t>соответствии</w:t>
      </w:r>
      <w:proofErr w:type="gramEnd"/>
      <w:r w:rsidR="008B461F">
        <w:t xml:space="preserve"> с федеральной целевой </w:t>
      </w:r>
      <w:hyperlink r:id="rId12" w:history="1">
        <w:r w:rsidR="008B461F" w:rsidRPr="008B461F">
          <w:t>программой</w:t>
        </w:r>
      </w:hyperlink>
      <w:r w:rsidR="008B461F">
        <w:t xml:space="preserve"> "Жилище" на 2015 - 2020 годы, утвержденной постановлением Правительства Российской Федерации от 17 декабря 2010 г. N 1050, </w:t>
      </w:r>
      <w:r>
        <w:t xml:space="preserve">для оказания адресной помощи молодым семьям в строительстве или приобретении жилья. </w:t>
      </w:r>
    </w:p>
    <w:p w:rsidR="008B461F" w:rsidRDefault="008B461F" w:rsidP="00883E48">
      <w:pPr>
        <w:ind w:firstLine="360"/>
        <w:jc w:val="both"/>
      </w:pPr>
    </w:p>
    <w:p w:rsidR="0079067D" w:rsidRDefault="008B461F" w:rsidP="0079067D">
      <w:pPr>
        <w:pStyle w:val="a4"/>
        <w:numPr>
          <w:ilvl w:val="0"/>
          <w:numId w:val="6"/>
        </w:numPr>
        <w:jc w:val="center"/>
        <w:rPr>
          <w:b/>
        </w:rPr>
      </w:pPr>
      <w:r w:rsidRPr="00A0110B">
        <w:rPr>
          <w:b/>
        </w:rPr>
        <w:t>Характеристика текущей ситуации</w:t>
      </w:r>
    </w:p>
    <w:p w:rsidR="0079067D" w:rsidRDefault="0079067D" w:rsidP="0079067D">
      <w:pPr>
        <w:pStyle w:val="a4"/>
        <w:ind w:left="1440"/>
        <w:rPr>
          <w:b/>
        </w:rPr>
      </w:pPr>
    </w:p>
    <w:p w:rsidR="0079067D" w:rsidRPr="0079067D" w:rsidRDefault="0079067D" w:rsidP="0079067D">
      <w:pPr>
        <w:jc w:val="center"/>
        <w:rPr>
          <w:b/>
        </w:rPr>
      </w:pPr>
      <w:r>
        <w:rPr>
          <w:b/>
        </w:rPr>
        <w:t>3.1</w:t>
      </w:r>
      <w:r w:rsidRPr="0079067D">
        <w:rPr>
          <w:sz w:val="28"/>
          <w:szCs w:val="28"/>
        </w:rPr>
        <w:t xml:space="preserve"> </w:t>
      </w:r>
      <w:r w:rsidRPr="0079067D">
        <w:rPr>
          <w:b/>
        </w:rPr>
        <w:t>Итоги реализации Долгосрочной целевой программы «Обеспечение жильем молодых семей на территории Городского Округа «</w:t>
      </w:r>
      <w:proofErr w:type="spellStart"/>
      <w:r w:rsidRPr="0079067D">
        <w:rPr>
          <w:b/>
        </w:rPr>
        <w:t>Жатай</w:t>
      </w:r>
      <w:proofErr w:type="spellEnd"/>
      <w:r w:rsidRPr="0079067D">
        <w:rPr>
          <w:b/>
        </w:rPr>
        <w:t>» на 20013-2016 годы»</w:t>
      </w:r>
      <w:r>
        <w:rPr>
          <w:b/>
        </w:rPr>
        <w:t>.</w:t>
      </w:r>
    </w:p>
    <w:p w:rsidR="0079067D" w:rsidRPr="0079067D" w:rsidRDefault="0079067D" w:rsidP="0079067D">
      <w:pPr>
        <w:ind w:firstLine="708"/>
        <w:jc w:val="both"/>
      </w:pPr>
      <w:r w:rsidRPr="0079067D">
        <w:t xml:space="preserve">За время реализации программы действующей в период с 2013 по 2016 годы достигнуты следующие результаты. </w:t>
      </w:r>
    </w:p>
    <w:p w:rsidR="0079067D" w:rsidRPr="0079067D" w:rsidRDefault="0079067D" w:rsidP="0079067D">
      <w:pPr>
        <w:ind w:firstLine="708"/>
        <w:jc w:val="both"/>
      </w:pPr>
      <w:r w:rsidRPr="0079067D">
        <w:t xml:space="preserve">Так на 1 января 2013г. на учете в качестве нуждающихся состояло 58 молодых семей. </w:t>
      </w:r>
    </w:p>
    <w:p w:rsidR="0079067D" w:rsidRPr="0079067D" w:rsidRDefault="0079067D" w:rsidP="0079067D">
      <w:pPr>
        <w:ind w:firstLine="708"/>
        <w:jc w:val="both"/>
      </w:pPr>
      <w:r w:rsidRPr="0079067D">
        <w:t xml:space="preserve">На 1 октября 2016г. этот показатель составил 31 молодую семью, что говорит о значительном снижении количества молодых семей нуждающихся в улучшении жилищных условий. </w:t>
      </w:r>
    </w:p>
    <w:p w:rsidR="0079067D" w:rsidRPr="0079067D" w:rsidRDefault="0079067D" w:rsidP="0079067D">
      <w:pPr>
        <w:ind w:firstLine="708"/>
        <w:jc w:val="both"/>
      </w:pPr>
      <w:r w:rsidRPr="0079067D">
        <w:t xml:space="preserve">За этот же период с 2013 по 2016 годы ситуация с молодыми семьями улучшившими свои жилищные условия выглядит следующим образом: </w:t>
      </w:r>
    </w:p>
    <w:p w:rsidR="0079067D" w:rsidRPr="0079067D" w:rsidRDefault="0079067D" w:rsidP="0079067D">
      <w:pPr>
        <w:ind w:firstLine="708"/>
        <w:jc w:val="both"/>
      </w:pPr>
      <w:r w:rsidRPr="0079067D">
        <w:t>- 2013г. – 9 семей;</w:t>
      </w:r>
    </w:p>
    <w:p w:rsidR="0079067D" w:rsidRPr="0079067D" w:rsidRDefault="0079067D" w:rsidP="0079067D">
      <w:pPr>
        <w:ind w:firstLine="708"/>
        <w:jc w:val="both"/>
      </w:pPr>
      <w:r w:rsidRPr="0079067D">
        <w:t>- 2014г.- 7 семей;</w:t>
      </w:r>
    </w:p>
    <w:p w:rsidR="0079067D" w:rsidRPr="0079067D" w:rsidRDefault="0079067D" w:rsidP="0079067D">
      <w:pPr>
        <w:ind w:firstLine="708"/>
        <w:jc w:val="both"/>
      </w:pPr>
      <w:r w:rsidRPr="0079067D">
        <w:t>- 2015г. – 6 семей;</w:t>
      </w:r>
    </w:p>
    <w:p w:rsidR="0079067D" w:rsidRPr="0079067D" w:rsidRDefault="0079067D" w:rsidP="0079067D">
      <w:pPr>
        <w:ind w:firstLine="708"/>
        <w:jc w:val="both"/>
      </w:pPr>
      <w:r w:rsidRPr="0079067D">
        <w:t>- 2016г. – 5 семей.</w:t>
      </w:r>
    </w:p>
    <w:p w:rsidR="0079067D" w:rsidRPr="0079067D" w:rsidRDefault="0079067D" w:rsidP="0079067D">
      <w:pPr>
        <w:ind w:firstLine="708"/>
        <w:jc w:val="both"/>
        <w:rPr>
          <w:b/>
        </w:rPr>
      </w:pPr>
      <w:r w:rsidRPr="0079067D">
        <w:t>Итого за период реализации программы «Обеспечение жильем молодых семей на территории Городского Округа «</w:t>
      </w:r>
      <w:proofErr w:type="spellStart"/>
      <w:r w:rsidRPr="0079067D">
        <w:t>Жатай</w:t>
      </w:r>
      <w:proofErr w:type="spellEnd"/>
      <w:r w:rsidRPr="0079067D">
        <w:t xml:space="preserve">» на 2013-2016 годы» - 27 молодых семей </w:t>
      </w:r>
      <w:proofErr w:type="gramStart"/>
      <w:r w:rsidRPr="0079067D">
        <w:t>улучшили свои жилищные условия и на 46,5 % снизилось</w:t>
      </w:r>
      <w:proofErr w:type="gramEnd"/>
      <w:r w:rsidRPr="0079067D">
        <w:t xml:space="preserve"> количество семей желающих улучшить свои жилищные условия (состоящих на учете). </w:t>
      </w:r>
    </w:p>
    <w:p w:rsidR="008B461F" w:rsidRPr="00D9011D" w:rsidRDefault="0079067D" w:rsidP="0079067D">
      <w:pPr>
        <w:ind w:firstLine="360"/>
        <w:jc w:val="both"/>
      </w:pPr>
      <w:r w:rsidRPr="0079067D">
        <w:rPr>
          <w:b/>
        </w:rPr>
        <w:lastRenderedPageBreak/>
        <w:t>3.2</w:t>
      </w:r>
      <w:r>
        <w:t xml:space="preserve"> </w:t>
      </w:r>
      <w:r w:rsidR="008B461F">
        <w:t xml:space="preserve">Программа «Обеспечение жильем молодых </w:t>
      </w:r>
      <w:r w:rsidR="00551D0F">
        <w:t>семей на территории Городского о</w:t>
      </w:r>
      <w:r w:rsidR="008B461F">
        <w:t>круга «</w:t>
      </w:r>
      <w:proofErr w:type="spellStart"/>
      <w:r w:rsidR="008B461F">
        <w:t>Жатай</w:t>
      </w:r>
      <w:proofErr w:type="spellEnd"/>
      <w:r w:rsidR="008B461F">
        <w:t>» на 2017-2019 годы</w:t>
      </w:r>
      <w:r w:rsidR="008B461F" w:rsidRPr="00D9011D">
        <w:t xml:space="preserve">» </w:t>
      </w:r>
      <w:r w:rsidR="00D9011D" w:rsidRPr="00D9011D">
        <w:t xml:space="preserve">сформирована с учетом одновременно реализуемых мер по развитию ипотечного жилищного кредитования, нацелена на обеспечение повышения доступности жилья и ипотечных кредитов для молодых семей. Механизм реализации программы основан на </w:t>
      </w:r>
      <w:proofErr w:type="gramStart"/>
      <w:r w:rsidR="00D9011D" w:rsidRPr="00D9011D">
        <w:t>проверенных</w:t>
      </w:r>
      <w:proofErr w:type="gramEnd"/>
      <w:r w:rsidR="00D9011D" w:rsidRPr="00D9011D">
        <w:t xml:space="preserve"> на практике подходах к предоставлению за счет средств федерального, республиканского и местного бюджетов социальных выплат на приобретение или строительство жилья отдельным категориям граждан при улучшении жилищных условий в форме государственных жилищных сертификатов. Механизм реализации программы соответствует концепции формирования единого подхода к оказанию государственной поддержки различным категориям граждан при улучшении жилищных условий. </w:t>
      </w:r>
    </w:p>
    <w:p w:rsidR="0059638C" w:rsidRDefault="0059638C" w:rsidP="0059638C">
      <w:pPr>
        <w:ind w:firstLine="360"/>
        <w:jc w:val="both"/>
      </w:pPr>
      <w:r w:rsidRPr="00D9011D">
        <w:t>По данным Управления культуры, спорта, молодежной и семейной политики</w:t>
      </w:r>
      <w:r>
        <w:t xml:space="preserve"> Окружной</w:t>
      </w:r>
      <w:r w:rsidR="004E507D">
        <w:t xml:space="preserve"> Администрации ГО «</w:t>
      </w:r>
      <w:proofErr w:type="spellStart"/>
      <w:r w:rsidR="004E507D">
        <w:t>Жатай</w:t>
      </w:r>
      <w:proofErr w:type="spellEnd"/>
      <w:r w:rsidR="004E507D">
        <w:t>» на 01.10.</w:t>
      </w:r>
      <w:r>
        <w:t>2016</w:t>
      </w:r>
      <w:r w:rsidR="004E507D">
        <w:t xml:space="preserve"> года</w:t>
      </w:r>
      <w:r w:rsidR="00250A4E">
        <w:t xml:space="preserve"> </w:t>
      </w:r>
      <w:r w:rsidRPr="004E507D">
        <w:t>31</w:t>
      </w:r>
      <w:r>
        <w:t xml:space="preserve"> молодая семья нуждается в улучшении жилищных условий</w:t>
      </w:r>
      <w:r w:rsidRPr="00996D4A">
        <w:t>. Острота</w:t>
      </w:r>
      <w:r>
        <w:t xml:space="preserve"> проблемы определяется низкой доступностью жилья и ипотечных или иных кредитов как для всего населения, так и для данной категории граждан. Данная категория не может получить доступа к рынку жилья без бюджетной поддержки, даже имея достаточный уровень дохода для получения ипотечного или иного кредита, поскольку не может оплатить первый взнос при получении кредита. Молодые семьи в основном являются приобретателями первого в своей жизни жилья, а значит, не имеют жилья в собственности, которое можно было бы использовать как первоначальный актив для оплаты первого взноса при получении ипотечного или иного кредита, а также еще не имели возможности накопления средств на эти цели. При этом данная категория населения имеет хорошие перспективы роста заработной платы по мере повышения квалификации, и государственная помощь на оплату первого взноса при получении ипотечных или иных кредитов для них будет являться хорошим стимулом для дальнейшего профессионального роста. Поддержка молодых семей при решении жилищной проблемы явится основой стабильных условий жизни для данной наиболее активной части населения, повлияет на улучшение демографической ситуации в </w:t>
      </w:r>
      <w:r w:rsidR="00551D0F">
        <w:t xml:space="preserve"> Городском о</w:t>
      </w:r>
      <w:r>
        <w:t>круге «</w:t>
      </w:r>
      <w:proofErr w:type="spellStart"/>
      <w:r>
        <w:t>Жатай</w:t>
      </w:r>
      <w:proofErr w:type="spellEnd"/>
      <w:r>
        <w:t>». Возможность решения жилищной проблемы, в том числе и с привлечением средств ипотечного или иного кредита, создаст для молодежи стимул для повышения качества трудовой деятельности, уровня квалификации в целях роста заработной платы, позволит сформировать экономически активный слой населения.</w:t>
      </w:r>
    </w:p>
    <w:p w:rsidR="00363468" w:rsidRPr="00EA7272" w:rsidRDefault="00363468" w:rsidP="0059638C">
      <w:pPr>
        <w:pStyle w:val="ConsPlusNormal"/>
        <w:widowControl/>
        <w:spacing w:line="276" w:lineRule="auto"/>
        <w:ind w:firstLine="0"/>
        <w:jc w:val="center"/>
        <w:rPr>
          <w:rFonts w:ascii="Times New Roman" w:hAnsi="Times New Roman" w:cs="Times New Roman"/>
          <w:b/>
          <w:sz w:val="22"/>
          <w:szCs w:val="22"/>
        </w:rPr>
      </w:pPr>
    </w:p>
    <w:p w:rsidR="0059638C" w:rsidRPr="00DE7F5F" w:rsidRDefault="0059638C" w:rsidP="0059638C">
      <w:pPr>
        <w:pStyle w:val="ConsPlusNormal"/>
        <w:widowControl/>
        <w:spacing w:line="276" w:lineRule="auto"/>
        <w:ind w:firstLine="0"/>
        <w:jc w:val="center"/>
        <w:rPr>
          <w:rFonts w:ascii="Times New Roman" w:hAnsi="Times New Roman" w:cs="Times New Roman"/>
          <w:sz w:val="22"/>
          <w:szCs w:val="22"/>
        </w:rPr>
      </w:pPr>
      <w:bookmarkStart w:id="1" w:name="_GoBack"/>
      <w:bookmarkEnd w:id="1"/>
      <w:r w:rsidRPr="00DE7F5F">
        <w:rPr>
          <w:rFonts w:ascii="Times New Roman" w:hAnsi="Times New Roman" w:cs="Times New Roman"/>
          <w:b/>
          <w:sz w:val="22"/>
          <w:szCs w:val="22"/>
          <w:lang w:val="en-US"/>
        </w:rPr>
        <w:t>SWOT-</w:t>
      </w:r>
      <w:r w:rsidRPr="00DE7F5F">
        <w:rPr>
          <w:rFonts w:ascii="Times New Roman" w:hAnsi="Times New Roman" w:cs="Times New Roman"/>
          <w:b/>
          <w:sz w:val="22"/>
          <w:szCs w:val="22"/>
        </w:rPr>
        <w:t>анализ</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78"/>
        <w:gridCol w:w="4567"/>
      </w:tblGrid>
      <w:tr w:rsidR="0059638C" w:rsidRPr="008F193D" w:rsidTr="0021638B">
        <w:tc>
          <w:tcPr>
            <w:tcW w:w="5178" w:type="dxa"/>
            <w:shd w:val="clear" w:color="auto" w:fill="auto"/>
          </w:tcPr>
          <w:p w:rsidR="0059638C" w:rsidRPr="008F193D" w:rsidRDefault="0059638C" w:rsidP="0021638B">
            <w:pPr>
              <w:pStyle w:val="a4"/>
              <w:ind w:left="0"/>
              <w:jc w:val="center"/>
              <w:rPr>
                <w:b/>
              </w:rPr>
            </w:pPr>
            <w:r w:rsidRPr="008F193D">
              <w:rPr>
                <w:b/>
              </w:rPr>
              <w:t>Сильные стороны(</w:t>
            </w:r>
            <w:r w:rsidRPr="008F193D">
              <w:rPr>
                <w:b/>
                <w:lang w:val="en-US"/>
              </w:rPr>
              <w:t>S</w:t>
            </w:r>
            <w:r w:rsidRPr="008F193D">
              <w:rPr>
                <w:b/>
              </w:rPr>
              <w:t>)</w:t>
            </w:r>
          </w:p>
        </w:tc>
        <w:tc>
          <w:tcPr>
            <w:tcW w:w="4567" w:type="dxa"/>
            <w:shd w:val="clear" w:color="auto" w:fill="auto"/>
          </w:tcPr>
          <w:p w:rsidR="0059638C" w:rsidRPr="008F193D" w:rsidRDefault="0059638C" w:rsidP="0021638B">
            <w:pPr>
              <w:pStyle w:val="a4"/>
              <w:ind w:left="0"/>
              <w:jc w:val="center"/>
              <w:rPr>
                <w:b/>
              </w:rPr>
            </w:pPr>
            <w:r w:rsidRPr="008F193D">
              <w:rPr>
                <w:b/>
              </w:rPr>
              <w:t>Слабые стороны(</w:t>
            </w:r>
            <w:r w:rsidRPr="008F193D">
              <w:rPr>
                <w:b/>
                <w:lang w:val="en-US"/>
              </w:rPr>
              <w:t>W</w:t>
            </w:r>
            <w:r w:rsidRPr="008F193D">
              <w:rPr>
                <w:b/>
              </w:rPr>
              <w:t>)</w:t>
            </w:r>
          </w:p>
        </w:tc>
      </w:tr>
      <w:tr w:rsidR="0059638C" w:rsidRPr="00081DD9" w:rsidTr="0021638B">
        <w:tc>
          <w:tcPr>
            <w:tcW w:w="5178" w:type="dxa"/>
            <w:shd w:val="clear" w:color="auto" w:fill="auto"/>
          </w:tcPr>
          <w:p w:rsidR="0059638C" w:rsidRPr="00081DD9" w:rsidRDefault="0059638C" w:rsidP="0021638B">
            <w:pPr>
              <w:pStyle w:val="a4"/>
              <w:ind w:left="0"/>
            </w:pPr>
            <w:r w:rsidRPr="001A1B8A">
              <w:t>- наличие отработанной</w:t>
            </w:r>
            <w:r w:rsidR="001A1B8A" w:rsidRPr="001A1B8A">
              <w:t xml:space="preserve"> </w:t>
            </w:r>
            <w:r w:rsidR="00970215" w:rsidRPr="001A1B8A">
              <w:t xml:space="preserve">системы </w:t>
            </w:r>
            <w:r w:rsidRPr="001A1B8A">
              <w:t>реализации мероприятий программы</w:t>
            </w:r>
          </w:p>
        </w:tc>
        <w:tc>
          <w:tcPr>
            <w:tcW w:w="4567" w:type="dxa"/>
            <w:shd w:val="clear" w:color="auto" w:fill="auto"/>
          </w:tcPr>
          <w:p w:rsidR="0059638C" w:rsidRPr="00081DD9" w:rsidRDefault="0059638C" w:rsidP="0021638B">
            <w:r>
              <w:t>- н</w:t>
            </w:r>
            <w:r w:rsidRPr="00081DD9">
              <w:t>едостато</w:t>
            </w:r>
            <w:r>
              <w:t>чность  финансирования на республиканском и федеральном уровне</w:t>
            </w:r>
          </w:p>
          <w:p w:rsidR="0059638C" w:rsidRPr="00081DD9" w:rsidRDefault="0059638C" w:rsidP="0021638B"/>
        </w:tc>
      </w:tr>
      <w:tr w:rsidR="0059638C" w:rsidRPr="008F193D" w:rsidTr="0021638B">
        <w:tc>
          <w:tcPr>
            <w:tcW w:w="5178" w:type="dxa"/>
            <w:shd w:val="clear" w:color="auto" w:fill="auto"/>
          </w:tcPr>
          <w:p w:rsidR="0059638C" w:rsidRPr="008F193D" w:rsidRDefault="0059638C" w:rsidP="0021638B">
            <w:pPr>
              <w:pStyle w:val="a4"/>
              <w:ind w:left="0"/>
              <w:jc w:val="center"/>
              <w:rPr>
                <w:b/>
              </w:rPr>
            </w:pPr>
            <w:r w:rsidRPr="008F193D">
              <w:rPr>
                <w:b/>
              </w:rPr>
              <w:t>Возможности(О)</w:t>
            </w:r>
          </w:p>
        </w:tc>
        <w:tc>
          <w:tcPr>
            <w:tcW w:w="4567" w:type="dxa"/>
            <w:shd w:val="clear" w:color="auto" w:fill="auto"/>
          </w:tcPr>
          <w:p w:rsidR="0059638C" w:rsidRPr="008F193D" w:rsidRDefault="0059638C" w:rsidP="0021638B">
            <w:pPr>
              <w:pStyle w:val="a4"/>
              <w:ind w:left="0"/>
              <w:jc w:val="center"/>
              <w:rPr>
                <w:b/>
              </w:rPr>
            </w:pPr>
            <w:r w:rsidRPr="008F193D">
              <w:rPr>
                <w:b/>
              </w:rPr>
              <w:t>Угрозы(Т)</w:t>
            </w:r>
          </w:p>
        </w:tc>
      </w:tr>
      <w:tr w:rsidR="0059638C" w:rsidRPr="00081DD9" w:rsidTr="0021638B">
        <w:tc>
          <w:tcPr>
            <w:tcW w:w="5178" w:type="dxa"/>
            <w:shd w:val="clear" w:color="auto" w:fill="auto"/>
          </w:tcPr>
          <w:p w:rsidR="0059638C" w:rsidRDefault="0059638C" w:rsidP="0059638C">
            <w:pPr>
              <w:pStyle w:val="ConsPlusNormal"/>
              <w:ind w:firstLine="0"/>
              <w:jc w:val="both"/>
            </w:pPr>
            <w:r w:rsidRPr="0059638C">
              <w:rPr>
                <w:rFonts w:ascii="Times New Roman" w:hAnsi="Times New Roman" w:cs="Times New Roman"/>
                <w:sz w:val="24"/>
                <w:szCs w:val="24"/>
              </w:rPr>
              <w:t>- наличие большого количества молодых семей, желающих принять учас</w:t>
            </w:r>
            <w:r>
              <w:rPr>
                <w:rFonts w:ascii="Times New Roman" w:hAnsi="Times New Roman" w:cs="Times New Roman"/>
                <w:sz w:val="24"/>
                <w:szCs w:val="24"/>
              </w:rPr>
              <w:t xml:space="preserve">тие в реализации мероприятий </w:t>
            </w:r>
            <w:r w:rsidRPr="0059638C">
              <w:rPr>
                <w:rFonts w:ascii="Times New Roman" w:hAnsi="Times New Roman" w:cs="Times New Roman"/>
                <w:sz w:val="24"/>
                <w:szCs w:val="24"/>
              </w:rPr>
              <w:t>программы</w:t>
            </w:r>
            <w:r>
              <w:t>;</w:t>
            </w:r>
          </w:p>
          <w:p w:rsidR="00C0225A" w:rsidRPr="00A22F93" w:rsidRDefault="00A22F93" w:rsidP="0059638C">
            <w:pPr>
              <w:pStyle w:val="ConsPlusNormal"/>
              <w:ind w:firstLine="0"/>
              <w:jc w:val="both"/>
              <w:rPr>
                <w:rFonts w:ascii="Times New Roman" w:hAnsi="Times New Roman" w:cs="Times New Roman"/>
                <w:sz w:val="24"/>
                <w:szCs w:val="24"/>
              </w:rPr>
            </w:pPr>
            <w:r>
              <w:t xml:space="preserve">- </w:t>
            </w:r>
            <w:r w:rsidRPr="00A22F93">
              <w:rPr>
                <w:rFonts w:ascii="Times New Roman" w:hAnsi="Times New Roman" w:cs="Times New Roman"/>
                <w:sz w:val="24"/>
                <w:szCs w:val="24"/>
              </w:rPr>
              <w:t>получение молодыми семьями ипотечного кредита, при использовании социальных выплат в качестве первоначального взноса</w:t>
            </w:r>
            <w:r>
              <w:rPr>
                <w:rFonts w:ascii="Times New Roman" w:hAnsi="Times New Roman" w:cs="Times New Roman"/>
                <w:sz w:val="24"/>
                <w:szCs w:val="24"/>
              </w:rPr>
              <w:t>.</w:t>
            </w:r>
          </w:p>
          <w:p w:rsidR="0059638C" w:rsidRPr="00081DD9" w:rsidRDefault="0059638C" w:rsidP="0021638B">
            <w:pPr>
              <w:pStyle w:val="a4"/>
              <w:ind w:left="175"/>
            </w:pPr>
          </w:p>
        </w:tc>
        <w:tc>
          <w:tcPr>
            <w:tcW w:w="4567" w:type="dxa"/>
            <w:shd w:val="clear" w:color="auto" w:fill="auto"/>
          </w:tcPr>
          <w:p w:rsidR="0059638C" w:rsidRPr="00256A28" w:rsidRDefault="00970215" w:rsidP="0059638C">
            <w:r>
              <w:t>- закрытие</w:t>
            </w:r>
            <w:r w:rsidR="0059638C">
              <w:t xml:space="preserve"> программы на федеральном уровне;</w:t>
            </w:r>
          </w:p>
          <w:p w:rsidR="0059638C" w:rsidRPr="00081DD9" w:rsidRDefault="0059638C" w:rsidP="0059638C">
            <w:r>
              <w:t>- снижение накоплений у граждан данной категории.</w:t>
            </w:r>
          </w:p>
        </w:tc>
      </w:tr>
    </w:tbl>
    <w:p w:rsidR="0059638C" w:rsidRDefault="0059638C" w:rsidP="008B461F">
      <w:pPr>
        <w:ind w:firstLine="708"/>
        <w:jc w:val="both"/>
      </w:pPr>
    </w:p>
    <w:p w:rsidR="008B461F" w:rsidRDefault="008B461F" w:rsidP="008B461F">
      <w:pPr>
        <w:jc w:val="both"/>
      </w:pPr>
    </w:p>
    <w:p w:rsidR="00A22F93" w:rsidRPr="00A22F93" w:rsidRDefault="00A22F93" w:rsidP="00A0110B">
      <w:pPr>
        <w:pStyle w:val="a4"/>
        <w:numPr>
          <w:ilvl w:val="0"/>
          <w:numId w:val="6"/>
        </w:numPr>
        <w:jc w:val="center"/>
        <w:rPr>
          <w:b/>
        </w:rPr>
      </w:pPr>
      <w:r w:rsidRPr="00A22F93">
        <w:rPr>
          <w:b/>
        </w:rPr>
        <w:t>Цели и задачи Программы</w:t>
      </w:r>
    </w:p>
    <w:p w:rsidR="00A22F93" w:rsidRPr="00A22F93" w:rsidRDefault="00A22F93" w:rsidP="00A22F93">
      <w:pPr>
        <w:pStyle w:val="a4"/>
        <w:ind w:left="1440"/>
        <w:rPr>
          <w:b/>
        </w:rPr>
      </w:pPr>
    </w:p>
    <w:p w:rsidR="00A22F93" w:rsidRDefault="00A22F93" w:rsidP="00A22F93">
      <w:pPr>
        <w:ind w:firstLine="360"/>
        <w:jc w:val="both"/>
      </w:pPr>
      <w:r w:rsidRPr="001A1B8A">
        <w:t>Основной целью программы являетс</w:t>
      </w:r>
      <w:r w:rsidR="00B738A1" w:rsidRPr="001A1B8A">
        <w:t xml:space="preserve">я </w:t>
      </w:r>
      <w:r w:rsidR="0079067D">
        <w:t>о</w:t>
      </w:r>
      <w:r w:rsidR="0079067D" w:rsidRPr="00295C3F">
        <w:t>беспечение условий для</w:t>
      </w:r>
      <w:r w:rsidR="0079067D">
        <w:t xml:space="preserve">  </w:t>
      </w:r>
      <w:r w:rsidR="0079067D" w:rsidRPr="004E507D">
        <w:t>предоставлени</w:t>
      </w:r>
      <w:r w:rsidR="0079067D">
        <w:t xml:space="preserve">я </w:t>
      </w:r>
      <w:r w:rsidR="0079067D" w:rsidRPr="004E507D">
        <w:t xml:space="preserve">государственной поддержки в решении </w:t>
      </w:r>
      <w:r w:rsidR="0079067D">
        <w:t>жилищной проблемы молодым семьям.</w:t>
      </w:r>
      <w:r w:rsidR="0079067D" w:rsidRPr="004E507D">
        <w:t xml:space="preserve"> </w:t>
      </w:r>
    </w:p>
    <w:p w:rsidR="0039086B" w:rsidRPr="00851B60" w:rsidRDefault="00A22F93" w:rsidP="0039086B">
      <w:pPr>
        <w:pStyle w:val="ConsPlusNormal"/>
        <w:ind w:firstLine="540"/>
        <w:jc w:val="both"/>
        <w:rPr>
          <w:rFonts w:ascii="Times New Roman" w:hAnsi="Times New Roman" w:cs="Times New Roman"/>
          <w:sz w:val="24"/>
          <w:szCs w:val="24"/>
        </w:rPr>
      </w:pPr>
      <w:proofErr w:type="gramStart"/>
      <w:r w:rsidRPr="004E507D">
        <w:rPr>
          <w:rFonts w:ascii="Times New Roman" w:hAnsi="Times New Roman" w:cs="Times New Roman"/>
          <w:sz w:val="24"/>
          <w:szCs w:val="24"/>
        </w:rPr>
        <w:t xml:space="preserve">Участником программы может быть семья, возраст супругов в которой не превышает 35 лет, либо неполная семья, состоящая из одного молодого родителя в возрасте до 35 лет и </w:t>
      </w:r>
      <w:r w:rsidRPr="004E507D">
        <w:rPr>
          <w:rFonts w:ascii="Times New Roman" w:hAnsi="Times New Roman" w:cs="Times New Roman"/>
          <w:sz w:val="24"/>
          <w:szCs w:val="24"/>
        </w:rPr>
        <w:lastRenderedPageBreak/>
        <w:t>одного и более детей (молодая семья), признанная в соответствии с действующим жилищным законодательством нуждающейся в улучшении жилищных условий</w:t>
      </w:r>
      <w:r w:rsidR="004E507D" w:rsidRPr="004E507D">
        <w:rPr>
          <w:rFonts w:ascii="Times New Roman" w:hAnsi="Times New Roman" w:cs="Times New Roman"/>
          <w:sz w:val="24"/>
          <w:szCs w:val="24"/>
        </w:rPr>
        <w:t xml:space="preserve">, а так же </w:t>
      </w:r>
      <w:r w:rsidR="0039086B" w:rsidRPr="004E507D">
        <w:rPr>
          <w:rFonts w:ascii="Times New Roman" w:hAnsi="Times New Roman" w:cs="Times New Roman"/>
          <w:sz w:val="24"/>
          <w:szCs w:val="24"/>
        </w:rPr>
        <w:t>наличие у семьи</w:t>
      </w:r>
      <w:r w:rsidR="0039086B" w:rsidRPr="00851B60">
        <w:rPr>
          <w:rFonts w:ascii="Times New Roman" w:hAnsi="Times New Roman" w:cs="Times New Roman"/>
          <w:sz w:val="24"/>
          <w:szCs w:val="24"/>
        </w:rPr>
        <w:t xml:space="preserve"> доходов, позволяющих получить кредит, либо иных денежных средств, достаточных</w:t>
      </w:r>
      <w:proofErr w:type="gramEnd"/>
      <w:r w:rsidR="0039086B" w:rsidRPr="00851B60">
        <w:rPr>
          <w:rFonts w:ascii="Times New Roman" w:hAnsi="Times New Roman" w:cs="Times New Roman"/>
          <w:sz w:val="24"/>
          <w:szCs w:val="24"/>
        </w:rPr>
        <w:t xml:space="preserve"> для оплаты расчетной (средней) стоимости жилья в части, превышающей размер предоставляемой социальной выплаты.</w:t>
      </w:r>
    </w:p>
    <w:p w:rsidR="00A22F93" w:rsidRDefault="00A22F93" w:rsidP="00A22F93">
      <w:pPr>
        <w:ind w:firstLine="360"/>
        <w:jc w:val="both"/>
      </w:pPr>
      <w:r>
        <w:t>Для достижения основной цели прогр</w:t>
      </w:r>
      <w:r w:rsidR="00B738A1">
        <w:t>аммы необходимо решить следующую задачу</w:t>
      </w:r>
      <w:r>
        <w:t>:</w:t>
      </w:r>
    </w:p>
    <w:p w:rsidR="00F077DC" w:rsidRDefault="00575D17" w:rsidP="00A22F93">
      <w:pPr>
        <w:ind w:firstLine="360"/>
        <w:jc w:val="both"/>
      </w:pPr>
      <w:r>
        <w:t>О</w:t>
      </w:r>
      <w:r w:rsidR="00A22F93">
        <w:t>беспечение организационного механизма предоставления молодым семьям социальных выплат на приобретение жилья или строительства индивидуального жилого дома, которые могут направляться</w:t>
      </w:r>
      <w:r w:rsidR="00F077DC">
        <w:t>:</w:t>
      </w:r>
    </w:p>
    <w:p w:rsidR="00F077DC" w:rsidRPr="00851B60" w:rsidRDefault="00F077DC" w:rsidP="00F077DC">
      <w:pPr>
        <w:pStyle w:val="ConsPlusNormal"/>
        <w:ind w:firstLine="540"/>
        <w:jc w:val="both"/>
        <w:rPr>
          <w:rFonts w:ascii="Times New Roman" w:hAnsi="Times New Roman" w:cs="Times New Roman"/>
          <w:sz w:val="24"/>
          <w:szCs w:val="24"/>
        </w:rPr>
      </w:pPr>
      <w:r w:rsidRPr="00851B60">
        <w:rPr>
          <w:rFonts w:ascii="Times New Roman" w:hAnsi="Times New Roman" w:cs="Times New Roman"/>
          <w:sz w:val="24"/>
          <w:szCs w:val="24"/>
        </w:rPr>
        <w:t xml:space="preserve">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w:t>
      </w:r>
      <w:proofErr w:type="spellStart"/>
      <w:r w:rsidRPr="00851B60">
        <w:rPr>
          <w:rFonts w:ascii="Times New Roman" w:hAnsi="Times New Roman" w:cs="Times New Roman"/>
          <w:sz w:val="24"/>
          <w:szCs w:val="24"/>
        </w:rPr>
        <w:t>экономкласса</w:t>
      </w:r>
      <w:proofErr w:type="spellEnd"/>
      <w:r w:rsidRPr="00851B60">
        <w:rPr>
          <w:rFonts w:ascii="Times New Roman" w:hAnsi="Times New Roman" w:cs="Times New Roman"/>
          <w:sz w:val="24"/>
          <w:szCs w:val="24"/>
        </w:rPr>
        <w:t xml:space="preserve"> на первичном рынке жилья);</w:t>
      </w:r>
    </w:p>
    <w:p w:rsidR="00F077DC" w:rsidRPr="00851B60" w:rsidRDefault="00F077DC" w:rsidP="00F077DC">
      <w:pPr>
        <w:pStyle w:val="ConsPlusNormal"/>
        <w:ind w:firstLine="540"/>
        <w:jc w:val="both"/>
        <w:rPr>
          <w:rFonts w:ascii="Times New Roman" w:hAnsi="Times New Roman" w:cs="Times New Roman"/>
          <w:sz w:val="24"/>
          <w:szCs w:val="24"/>
        </w:rPr>
      </w:pPr>
      <w:bookmarkStart w:id="2" w:name="P53"/>
      <w:bookmarkEnd w:id="2"/>
      <w:r w:rsidRPr="00851B60">
        <w:rPr>
          <w:rFonts w:ascii="Times New Roman" w:hAnsi="Times New Roman" w:cs="Times New Roman"/>
          <w:sz w:val="24"/>
          <w:szCs w:val="24"/>
        </w:rPr>
        <w:t>б) для оплаты цены договора строительного подряда на строительство жилого дома (далее - договор строительного подряда);</w:t>
      </w:r>
    </w:p>
    <w:p w:rsidR="00F077DC" w:rsidRPr="00851B60" w:rsidRDefault="00F077DC" w:rsidP="00F077DC">
      <w:pPr>
        <w:pStyle w:val="ConsPlusNormal"/>
        <w:ind w:firstLine="540"/>
        <w:jc w:val="both"/>
        <w:rPr>
          <w:rFonts w:ascii="Times New Roman" w:hAnsi="Times New Roman" w:cs="Times New Roman"/>
          <w:sz w:val="24"/>
          <w:szCs w:val="24"/>
        </w:rPr>
      </w:pPr>
      <w:bookmarkStart w:id="3" w:name="P54"/>
      <w:bookmarkEnd w:id="3"/>
      <w:r w:rsidRPr="00851B60">
        <w:rPr>
          <w:rFonts w:ascii="Times New Roman" w:hAnsi="Times New Roman" w:cs="Times New Roman"/>
          <w:sz w:val="24"/>
          <w:szCs w:val="24"/>
        </w:rP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F077DC" w:rsidRPr="00851B60" w:rsidRDefault="00F077DC" w:rsidP="00F077DC">
      <w:pPr>
        <w:pStyle w:val="ConsPlusNormal"/>
        <w:ind w:firstLine="540"/>
        <w:jc w:val="both"/>
        <w:rPr>
          <w:rFonts w:ascii="Times New Roman" w:hAnsi="Times New Roman" w:cs="Times New Roman"/>
          <w:sz w:val="24"/>
          <w:szCs w:val="24"/>
        </w:rPr>
      </w:pPr>
      <w:bookmarkStart w:id="4" w:name="P55"/>
      <w:bookmarkEnd w:id="4"/>
      <w:r w:rsidRPr="00851B60">
        <w:rPr>
          <w:rFonts w:ascii="Times New Roman" w:hAnsi="Times New Roman" w:cs="Times New Roman"/>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F077DC" w:rsidRPr="00851B60" w:rsidRDefault="00F077DC" w:rsidP="00F077DC">
      <w:pPr>
        <w:pStyle w:val="ConsPlusNormal"/>
        <w:ind w:firstLine="540"/>
        <w:jc w:val="both"/>
        <w:rPr>
          <w:rFonts w:ascii="Times New Roman" w:hAnsi="Times New Roman" w:cs="Times New Roman"/>
          <w:sz w:val="24"/>
          <w:szCs w:val="24"/>
        </w:rPr>
      </w:pPr>
      <w:bookmarkStart w:id="5" w:name="P56"/>
      <w:bookmarkEnd w:id="5"/>
      <w:r w:rsidRPr="00851B60">
        <w:rPr>
          <w:rFonts w:ascii="Times New Roman" w:hAnsi="Times New Roman" w:cs="Times New Roman"/>
          <w:sz w:val="24"/>
          <w:szCs w:val="24"/>
        </w:rPr>
        <w:t xml:space="preserve">д) для оплаты цены договора с уполномоченной организацией на приобретение в интересах молодой семьи жилого помещения </w:t>
      </w:r>
      <w:proofErr w:type="spellStart"/>
      <w:r w:rsidRPr="00851B60">
        <w:rPr>
          <w:rFonts w:ascii="Times New Roman" w:hAnsi="Times New Roman" w:cs="Times New Roman"/>
          <w:sz w:val="24"/>
          <w:szCs w:val="24"/>
        </w:rPr>
        <w:t>экономкласса</w:t>
      </w:r>
      <w:proofErr w:type="spellEnd"/>
      <w:r w:rsidRPr="00851B60">
        <w:rPr>
          <w:rFonts w:ascii="Times New Roman" w:hAnsi="Times New Roman" w:cs="Times New Roman"/>
          <w:sz w:val="24"/>
          <w:szCs w:val="24"/>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F077DC" w:rsidRPr="00851B60" w:rsidRDefault="00F077DC" w:rsidP="00F077DC">
      <w:pPr>
        <w:pStyle w:val="ConsPlusNormal"/>
        <w:ind w:firstLine="540"/>
        <w:jc w:val="both"/>
        <w:rPr>
          <w:rFonts w:ascii="Times New Roman" w:hAnsi="Times New Roman" w:cs="Times New Roman"/>
          <w:sz w:val="24"/>
          <w:szCs w:val="24"/>
        </w:rPr>
      </w:pPr>
      <w:bookmarkStart w:id="6" w:name="P57"/>
      <w:bookmarkEnd w:id="6"/>
      <w:r w:rsidRPr="00851B60">
        <w:rPr>
          <w:rFonts w:ascii="Times New Roman" w:hAnsi="Times New Roman" w:cs="Times New Roman"/>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F077DC" w:rsidRDefault="00F077DC" w:rsidP="00A22F93">
      <w:pPr>
        <w:ind w:firstLine="360"/>
        <w:jc w:val="both"/>
      </w:pPr>
    </w:p>
    <w:p w:rsidR="00A22F93" w:rsidRDefault="00A22F93" w:rsidP="00A22F93">
      <w:pPr>
        <w:ind w:firstLine="360"/>
        <w:jc w:val="both"/>
      </w:pPr>
      <w:r>
        <w:t xml:space="preserve"> Основными принципами реализации данной программы являются: </w:t>
      </w:r>
    </w:p>
    <w:p w:rsidR="00A22F93" w:rsidRDefault="00A22F93" w:rsidP="00A22F93">
      <w:pPr>
        <w:ind w:firstLine="360"/>
        <w:jc w:val="both"/>
      </w:pPr>
      <w:r>
        <w:t>- бюджетная поддержка молодых семей путем предоставления социальных выплат на приоб</w:t>
      </w:r>
      <w:r w:rsidR="00F077DC">
        <w:t>ретение</w:t>
      </w:r>
      <w:r>
        <w:t xml:space="preserve"> или строительство жилья;  </w:t>
      </w:r>
    </w:p>
    <w:p w:rsidR="00A22F93" w:rsidRDefault="00A22F93" w:rsidP="00A22F93">
      <w:pPr>
        <w:ind w:firstLine="360"/>
        <w:jc w:val="both"/>
      </w:pPr>
      <w:r>
        <w:t xml:space="preserve">- </w:t>
      </w:r>
      <w:proofErr w:type="spellStart"/>
      <w:r>
        <w:t>софинансирование</w:t>
      </w:r>
      <w:proofErr w:type="spellEnd"/>
      <w:r>
        <w:t xml:space="preserve"> программы за счет средств федерального, республиканского и местного бюджетов;</w:t>
      </w:r>
    </w:p>
    <w:p w:rsidR="00A22F93" w:rsidRDefault="00A22F93" w:rsidP="00A22F93">
      <w:pPr>
        <w:ind w:firstLine="360"/>
        <w:jc w:val="both"/>
      </w:pPr>
      <w:r>
        <w:t>- добровольность участия в программе молодых семей;</w:t>
      </w:r>
    </w:p>
    <w:p w:rsidR="00A22F93" w:rsidRDefault="00A22F93" w:rsidP="00A22F93">
      <w:pPr>
        <w:ind w:firstLine="360"/>
        <w:jc w:val="both"/>
      </w:pPr>
      <w:r>
        <w:t>- нуждаемость молодой семьи в улучшении жилищных условий в соответствии с действующим законодательством;</w:t>
      </w:r>
    </w:p>
    <w:p w:rsidR="00A22F93" w:rsidRDefault="00A22F93" w:rsidP="00A22F93">
      <w:pPr>
        <w:ind w:firstLine="360"/>
        <w:jc w:val="both"/>
      </w:pPr>
      <w:r>
        <w:t>- возможность для граждан – участников программы реализовать свое право на получение бюджетной поддержки при улучшении жилищных условий в рамках данной программы только один раз;</w:t>
      </w:r>
    </w:p>
    <w:p w:rsidR="00A22F93" w:rsidRDefault="00A22F93" w:rsidP="00A22F93">
      <w:pPr>
        <w:ind w:firstLine="360"/>
        <w:jc w:val="both"/>
      </w:pPr>
      <w:r>
        <w:t>- расчет размера социальной выплаты на основе средней рыночной стоимости одного квадрат</w:t>
      </w:r>
      <w:r w:rsidR="00551D0F">
        <w:t>ного метра жилья по Городскому о</w:t>
      </w:r>
      <w:r>
        <w:t>кругу «</w:t>
      </w:r>
      <w:proofErr w:type="spellStart"/>
      <w:r>
        <w:t>Жатай</w:t>
      </w:r>
      <w:proofErr w:type="spellEnd"/>
      <w:r>
        <w:t>» в целях создания условий для закрепления молодых семей, формирования  экономически активного слоя населения по месту жительства;</w:t>
      </w:r>
    </w:p>
    <w:p w:rsidR="00A22F93" w:rsidRDefault="00A22F93" w:rsidP="00A22F93">
      <w:pPr>
        <w:ind w:firstLine="360"/>
        <w:jc w:val="both"/>
      </w:pPr>
      <w:r>
        <w:t>- привлечен</w:t>
      </w:r>
      <w:r w:rsidR="00CE2467">
        <w:t>ие собственных средств граждан,</w:t>
      </w:r>
      <w:r>
        <w:t xml:space="preserve"> ипотечных или иных кредитов при улучшении жилищных условий, требование платежеспособности участника программы (в соответствии с критериями, устанавливаемыми финансовыми учреждениями) при </w:t>
      </w:r>
      <w:r>
        <w:lastRenderedPageBreak/>
        <w:t>приобретении или строительстве жилья с привлечением средств ипотечного или иного кредита;</w:t>
      </w:r>
    </w:p>
    <w:p w:rsidR="00A22F93" w:rsidRDefault="00A22F93" w:rsidP="00A22F93">
      <w:pPr>
        <w:ind w:firstLine="360"/>
        <w:jc w:val="both"/>
      </w:pPr>
      <w:r>
        <w:t>- использование свидетельств о праве на приобретение жилья как механизма доведения средств социальной выплаты до молодой семьи.</w:t>
      </w:r>
    </w:p>
    <w:p w:rsidR="00A22F93" w:rsidRDefault="00A22F93" w:rsidP="00A22F93">
      <w:pPr>
        <w:ind w:firstLine="360"/>
        <w:jc w:val="both"/>
      </w:pPr>
      <w:r w:rsidRPr="00FB52AF">
        <w:t>Общий объем финансовых средств на приобретение жилья молодым семьям за период действия программы сост</w:t>
      </w:r>
      <w:r w:rsidR="00C3312A" w:rsidRPr="00FB52AF">
        <w:t xml:space="preserve">авит 60 </w:t>
      </w:r>
      <w:r w:rsidR="00CE2467" w:rsidRPr="00FB52AF">
        <w:t>млн</w:t>
      </w:r>
      <w:proofErr w:type="gramStart"/>
      <w:r w:rsidR="00CE2467" w:rsidRPr="00FB52AF">
        <w:t>.р</w:t>
      </w:r>
      <w:proofErr w:type="gramEnd"/>
      <w:r w:rsidR="00CE2467" w:rsidRPr="00FB52AF">
        <w:t>уб. в том числе 35</w:t>
      </w:r>
      <w:r w:rsidRPr="00FB52AF">
        <w:t>% будет обеспечено</w:t>
      </w:r>
      <w:r w:rsidRPr="006D05B7">
        <w:rPr>
          <w:color w:val="FF0000"/>
        </w:rPr>
        <w:t xml:space="preserve"> </w:t>
      </w:r>
      <w:r>
        <w:t xml:space="preserve">бюджетными социальными выплатами, а оставшаяся часть должна быть покрыта за счет предоставления ипотечных или иных кредитов или частично обеспечена собственными средствами молодых семей.  </w:t>
      </w:r>
    </w:p>
    <w:p w:rsidR="00A22F93" w:rsidRDefault="00A22F93" w:rsidP="00A22F93">
      <w:pPr>
        <w:ind w:firstLine="360"/>
        <w:jc w:val="both"/>
      </w:pPr>
    </w:p>
    <w:p w:rsidR="00A22F93" w:rsidRDefault="00A0110B" w:rsidP="00A22F93">
      <w:pPr>
        <w:ind w:firstLine="709"/>
        <w:jc w:val="center"/>
        <w:rPr>
          <w:b/>
        </w:rPr>
      </w:pPr>
      <w:r>
        <w:rPr>
          <w:b/>
        </w:rPr>
        <w:t>5</w:t>
      </w:r>
      <w:r w:rsidR="00A22F93">
        <w:rPr>
          <w:b/>
        </w:rPr>
        <w:t xml:space="preserve">. </w:t>
      </w:r>
      <w:r w:rsidR="00A22F93" w:rsidRPr="00BD1B51">
        <w:rPr>
          <w:b/>
        </w:rPr>
        <w:t>Система программных мероприятий.</w:t>
      </w:r>
    </w:p>
    <w:p w:rsidR="00A22F93" w:rsidRDefault="00A22F93" w:rsidP="00A22F93">
      <w:pPr>
        <w:ind w:firstLine="360"/>
        <w:jc w:val="both"/>
      </w:pPr>
    </w:p>
    <w:p w:rsidR="00A22F93" w:rsidRDefault="00A22F93" w:rsidP="00A22F93">
      <w:pPr>
        <w:ind w:left="360" w:firstLine="348"/>
        <w:jc w:val="both"/>
      </w:pPr>
      <w:r>
        <w:t>Реализация системы мероприятий программы осуществляется по следующим направлениям:</w:t>
      </w:r>
    </w:p>
    <w:p w:rsidR="00A22F93" w:rsidRDefault="00A22F93" w:rsidP="00A22F93">
      <w:pPr>
        <w:pStyle w:val="ConsPlusNormal"/>
        <w:ind w:firstLine="540"/>
        <w:jc w:val="both"/>
      </w:pPr>
      <w:r w:rsidRPr="00A22F93">
        <w:rPr>
          <w:rFonts w:ascii="Times New Roman" w:hAnsi="Times New Roman" w:cs="Times New Roman"/>
          <w:sz w:val="24"/>
          <w:szCs w:val="24"/>
        </w:rPr>
        <w:t>- признание молодых семей нуждающимися в улучшении жилищных условий в порядке, установленном законодательством РФ и РС (Я) и имеющими достаточные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A22F93" w:rsidRDefault="00A22F93" w:rsidP="00A22F93">
      <w:pPr>
        <w:jc w:val="both"/>
      </w:pPr>
      <w:r>
        <w:t xml:space="preserve">          - формирование списков молодых семей для участия в программе;</w:t>
      </w:r>
    </w:p>
    <w:p w:rsidR="00A22F93" w:rsidRDefault="00A22F93" w:rsidP="00A22F93">
      <w:pPr>
        <w:ind w:left="360"/>
        <w:jc w:val="both"/>
      </w:pPr>
      <w:r>
        <w:t xml:space="preserve">    - ежегодное определение объема средств, выделяемых из местного бюджета на реализацию мероприятий программы;</w:t>
      </w:r>
    </w:p>
    <w:p w:rsidR="00A22F93" w:rsidRDefault="00A22F93" w:rsidP="00A22F93">
      <w:pPr>
        <w:ind w:left="360"/>
        <w:jc w:val="both"/>
      </w:pPr>
      <w:r>
        <w:t xml:space="preserve">   - выдача молодым семьям в установленном порядке свидетельств </w:t>
      </w:r>
      <w:r w:rsidR="001D74B9">
        <w:t xml:space="preserve">о праве на получение социальной выплаты </w:t>
      </w:r>
      <w:r>
        <w:t xml:space="preserve">на приобретение </w:t>
      </w:r>
      <w:r w:rsidR="001D74B9">
        <w:t>(строительство) жилья</w:t>
      </w:r>
      <w:r>
        <w:t xml:space="preserve"> исходя из объемов финансирования, предусмотренных на эти цели в местном бюджете, а также объемов </w:t>
      </w:r>
      <w:proofErr w:type="spellStart"/>
      <w:r>
        <w:t>софинансирования</w:t>
      </w:r>
      <w:proofErr w:type="spellEnd"/>
      <w:r>
        <w:t xml:space="preserve"> за счет средств бюджета РС (Я) и федерального бюджета.</w:t>
      </w:r>
      <w:r w:rsidR="002345DD">
        <w:t xml:space="preserve"> </w:t>
      </w:r>
    </w:p>
    <w:p w:rsidR="00051CB3" w:rsidRDefault="00051CB3" w:rsidP="00051CB3">
      <w:pPr>
        <w:ind w:left="360" w:firstLine="348"/>
        <w:jc w:val="center"/>
        <w:rPr>
          <w:b/>
          <w:highlight w:val="yellow"/>
        </w:rPr>
      </w:pPr>
    </w:p>
    <w:p w:rsidR="00051CB3" w:rsidRPr="00051CB3" w:rsidRDefault="00051CB3" w:rsidP="00051CB3">
      <w:pPr>
        <w:ind w:left="360" w:firstLine="348"/>
        <w:jc w:val="center"/>
        <w:rPr>
          <w:b/>
        </w:rPr>
      </w:pPr>
      <w:r w:rsidRPr="00051CB3">
        <w:rPr>
          <w:b/>
        </w:rPr>
        <w:t xml:space="preserve">Основные мероприятия по реализации программы </w:t>
      </w:r>
    </w:p>
    <w:p w:rsidR="00051CB3" w:rsidRPr="00051CB3" w:rsidRDefault="00051CB3" w:rsidP="00051CB3">
      <w:pPr>
        <w:ind w:left="360" w:firstLine="348"/>
        <w:jc w:val="center"/>
        <w:rPr>
          <w:b/>
        </w:rPr>
      </w:pPr>
      <w:r w:rsidRPr="00051CB3">
        <w:rPr>
          <w:b/>
        </w:rPr>
        <w:t>«Обеспечение жильем молодых семей на территории Городского округа «</w:t>
      </w:r>
      <w:proofErr w:type="spellStart"/>
      <w:r w:rsidRPr="00051CB3">
        <w:rPr>
          <w:b/>
        </w:rPr>
        <w:t>Жатай</w:t>
      </w:r>
      <w:proofErr w:type="spellEnd"/>
      <w:r w:rsidRPr="00051CB3">
        <w:rPr>
          <w:b/>
        </w:rPr>
        <w:t xml:space="preserve">» на 2017-2019 годы» </w:t>
      </w:r>
    </w:p>
    <w:p w:rsidR="00051CB3" w:rsidRPr="00051CB3" w:rsidRDefault="00051CB3" w:rsidP="00051CB3">
      <w:pPr>
        <w:ind w:left="360" w:firstLine="348"/>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8"/>
        <w:gridCol w:w="3957"/>
        <w:gridCol w:w="2393"/>
        <w:gridCol w:w="2393"/>
      </w:tblGrid>
      <w:tr w:rsidR="00051CB3" w:rsidRPr="00051CB3" w:rsidTr="00A0110B">
        <w:tc>
          <w:tcPr>
            <w:tcW w:w="578" w:type="dxa"/>
          </w:tcPr>
          <w:p w:rsidR="00051CB3" w:rsidRPr="00051CB3" w:rsidRDefault="00051CB3" w:rsidP="00A0110B">
            <w:pPr>
              <w:jc w:val="center"/>
              <w:rPr>
                <w:b/>
              </w:rPr>
            </w:pPr>
            <w:r w:rsidRPr="00051CB3">
              <w:rPr>
                <w:b/>
              </w:rPr>
              <w:t>№</w:t>
            </w:r>
          </w:p>
        </w:tc>
        <w:tc>
          <w:tcPr>
            <w:tcW w:w="3957" w:type="dxa"/>
          </w:tcPr>
          <w:p w:rsidR="00051CB3" w:rsidRPr="00051CB3" w:rsidRDefault="00051CB3" w:rsidP="00A0110B">
            <w:pPr>
              <w:jc w:val="center"/>
              <w:rPr>
                <w:b/>
              </w:rPr>
            </w:pPr>
            <w:r w:rsidRPr="00051CB3">
              <w:rPr>
                <w:b/>
              </w:rPr>
              <w:t>мероприятия</w:t>
            </w:r>
          </w:p>
        </w:tc>
        <w:tc>
          <w:tcPr>
            <w:tcW w:w="2393" w:type="dxa"/>
          </w:tcPr>
          <w:p w:rsidR="00051CB3" w:rsidRPr="00051CB3" w:rsidRDefault="00051CB3" w:rsidP="00A0110B">
            <w:pPr>
              <w:jc w:val="center"/>
              <w:rPr>
                <w:b/>
              </w:rPr>
            </w:pPr>
            <w:r w:rsidRPr="00051CB3">
              <w:rPr>
                <w:b/>
              </w:rPr>
              <w:t>Срок выполнения</w:t>
            </w:r>
          </w:p>
        </w:tc>
        <w:tc>
          <w:tcPr>
            <w:tcW w:w="2393" w:type="dxa"/>
          </w:tcPr>
          <w:p w:rsidR="00051CB3" w:rsidRPr="00051CB3" w:rsidRDefault="00051CB3" w:rsidP="00A0110B">
            <w:pPr>
              <w:jc w:val="center"/>
              <w:rPr>
                <w:b/>
              </w:rPr>
            </w:pPr>
            <w:r w:rsidRPr="00051CB3">
              <w:rPr>
                <w:b/>
              </w:rPr>
              <w:t>Ответственные исполнители</w:t>
            </w:r>
          </w:p>
        </w:tc>
      </w:tr>
      <w:tr w:rsidR="00051CB3" w:rsidRPr="00051CB3" w:rsidTr="00A0110B">
        <w:tc>
          <w:tcPr>
            <w:tcW w:w="578" w:type="dxa"/>
          </w:tcPr>
          <w:p w:rsidR="00051CB3" w:rsidRPr="00051CB3" w:rsidRDefault="00051CB3" w:rsidP="00A0110B">
            <w:pPr>
              <w:jc w:val="center"/>
            </w:pPr>
            <w:r w:rsidRPr="00051CB3">
              <w:t>1.</w:t>
            </w:r>
          </w:p>
        </w:tc>
        <w:tc>
          <w:tcPr>
            <w:tcW w:w="3957" w:type="dxa"/>
          </w:tcPr>
          <w:p w:rsidR="00051CB3" w:rsidRPr="00051CB3" w:rsidRDefault="00051CB3" w:rsidP="00A0110B">
            <w:pPr>
              <w:jc w:val="both"/>
            </w:pPr>
            <w:r w:rsidRPr="00051CB3">
              <w:t>Организация учета молодых семей, участников программы</w:t>
            </w:r>
          </w:p>
        </w:tc>
        <w:tc>
          <w:tcPr>
            <w:tcW w:w="2393" w:type="dxa"/>
          </w:tcPr>
          <w:p w:rsidR="00051CB3" w:rsidRPr="00051CB3" w:rsidRDefault="00051CB3" w:rsidP="00A0110B">
            <w:pPr>
              <w:jc w:val="center"/>
            </w:pPr>
            <w:r w:rsidRPr="00051CB3">
              <w:t>2017-2019</w:t>
            </w:r>
          </w:p>
        </w:tc>
        <w:tc>
          <w:tcPr>
            <w:tcW w:w="2393" w:type="dxa"/>
          </w:tcPr>
          <w:p w:rsidR="00051CB3" w:rsidRPr="00051CB3" w:rsidRDefault="00051CB3" w:rsidP="00A0110B">
            <w:pPr>
              <w:jc w:val="center"/>
            </w:pPr>
            <w:r w:rsidRPr="00051CB3">
              <w:t>Управление культуры, спорта, молодежной и семейной политики Окружной Администрации ГО «</w:t>
            </w:r>
            <w:proofErr w:type="spellStart"/>
            <w:r w:rsidRPr="00051CB3">
              <w:t>Жатай</w:t>
            </w:r>
            <w:proofErr w:type="spellEnd"/>
            <w:r w:rsidRPr="00051CB3">
              <w:t>»</w:t>
            </w:r>
          </w:p>
        </w:tc>
      </w:tr>
      <w:tr w:rsidR="00051CB3" w:rsidRPr="00051CB3" w:rsidTr="00A0110B">
        <w:tc>
          <w:tcPr>
            <w:tcW w:w="578" w:type="dxa"/>
          </w:tcPr>
          <w:p w:rsidR="00051CB3" w:rsidRPr="00051CB3" w:rsidRDefault="00051CB3" w:rsidP="00A0110B">
            <w:pPr>
              <w:jc w:val="center"/>
            </w:pPr>
            <w:r w:rsidRPr="00051CB3">
              <w:t>2.</w:t>
            </w:r>
          </w:p>
        </w:tc>
        <w:tc>
          <w:tcPr>
            <w:tcW w:w="3957" w:type="dxa"/>
          </w:tcPr>
          <w:p w:rsidR="00051CB3" w:rsidRPr="00051CB3" w:rsidRDefault="00051CB3" w:rsidP="00A0110B">
            <w:pPr>
              <w:jc w:val="both"/>
            </w:pPr>
            <w:r w:rsidRPr="00051CB3">
              <w:t>Организация информационно- разъяснительной работы среди населения по освещению целей и задач программы</w:t>
            </w:r>
          </w:p>
        </w:tc>
        <w:tc>
          <w:tcPr>
            <w:tcW w:w="2393" w:type="dxa"/>
          </w:tcPr>
          <w:p w:rsidR="00051CB3" w:rsidRPr="00051CB3" w:rsidRDefault="00051CB3" w:rsidP="00A0110B">
            <w:pPr>
              <w:jc w:val="center"/>
            </w:pPr>
            <w:r w:rsidRPr="00051CB3">
              <w:t>2017-2019</w:t>
            </w:r>
          </w:p>
        </w:tc>
        <w:tc>
          <w:tcPr>
            <w:tcW w:w="2393" w:type="dxa"/>
          </w:tcPr>
          <w:p w:rsidR="00051CB3" w:rsidRPr="00051CB3" w:rsidRDefault="00051CB3" w:rsidP="00A0110B">
            <w:pPr>
              <w:jc w:val="center"/>
            </w:pPr>
            <w:r w:rsidRPr="00051CB3">
              <w:t>Окружная Администрация ГО «</w:t>
            </w:r>
            <w:proofErr w:type="spellStart"/>
            <w:r w:rsidRPr="00051CB3">
              <w:t>Жатай</w:t>
            </w:r>
            <w:proofErr w:type="spellEnd"/>
            <w:r w:rsidRPr="00051CB3">
              <w:t>»</w:t>
            </w:r>
          </w:p>
        </w:tc>
      </w:tr>
      <w:tr w:rsidR="00051CB3" w:rsidRPr="00051CB3" w:rsidTr="00A0110B">
        <w:tc>
          <w:tcPr>
            <w:tcW w:w="578" w:type="dxa"/>
          </w:tcPr>
          <w:p w:rsidR="00051CB3" w:rsidRPr="00051CB3" w:rsidRDefault="00051CB3" w:rsidP="00A0110B">
            <w:pPr>
              <w:jc w:val="center"/>
            </w:pPr>
            <w:r w:rsidRPr="00051CB3">
              <w:t>3.</w:t>
            </w:r>
          </w:p>
        </w:tc>
        <w:tc>
          <w:tcPr>
            <w:tcW w:w="3957" w:type="dxa"/>
          </w:tcPr>
          <w:p w:rsidR="00051CB3" w:rsidRPr="00051CB3" w:rsidRDefault="00051CB3" w:rsidP="00A0110B">
            <w:pPr>
              <w:jc w:val="both"/>
            </w:pPr>
            <w:r w:rsidRPr="00051CB3">
              <w:rPr>
                <w:color w:val="000000"/>
              </w:rPr>
              <w:t>Формирование списков молодых семей для участия в программе</w:t>
            </w:r>
          </w:p>
        </w:tc>
        <w:tc>
          <w:tcPr>
            <w:tcW w:w="2393" w:type="dxa"/>
          </w:tcPr>
          <w:p w:rsidR="00051CB3" w:rsidRPr="00051CB3" w:rsidRDefault="00051CB3" w:rsidP="00A0110B">
            <w:pPr>
              <w:jc w:val="center"/>
            </w:pPr>
            <w:r w:rsidRPr="00051CB3">
              <w:t>2017-2019</w:t>
            </w:r>
          </w:p>
        </w:tc>
        <w:tc>
          <w:tcPr>
            <w:tcW w:w="2393" w:type="dxa"/>
          </w:tcPr>
          <w:p w:rsidR="00051CB3" w:rsidRPr="00051CB3" w:rsidRDefault="00051CB3" w:rsidP="00A0110B">
            <w:pPr>
              <w:jc w:val="center"/>
            </w:pPr>
            <w:r w:rsidRPr="00051CB3">
              <w:t>Окружная Администрация ГО «</w:t>
            </w:r>
            <w:proofErr w:type="spellStart"/>
            <w:r w:rsidRPr="00051CB3">
              <w:t>Жатай</w:t>
            </w:r>
            <w:proofErr w:type="spellEnd"/>
            <w:r w:rsidRPr="00051CB3">
              <w:t>»</w:t>
            </w:r>
          </w:p>
        </w:tc>
      </w:tr>
      <w:tr w:rsidR="00051CB3" w:rsidRPr="008115C1" w:rsidTr="00A0110B">
        <w:tc>
          <w:tcPr>
            <w:tcW w:w="578" w:type="dxa"/>
          </w:tcPr>
          <w:p w:rsidR="00051CB3" w:rsidRPr="00051CB3" w:rsidRDefault="00051CB3" w:rsidP="00A0110B">
            <w:pPr>
              <w:jc w:val="center"/>
            </w:pPr>
            <w:r w:rsidRPr="00051CB3">
              <w:t>4.</w:t>
            </w:r>
          </w:p>
        </w:tc>
        <w:tc>
          <w:tcPr>
            <w:tcW w:w="3957" w:type="dxa"/>
          </w:tcPr>
          <w:p w:rsidR="00051CB3" w:rsidRPr="00051CB3" w:rsidRDefault="00051CB3" w:rsidP="00A0110B">
            <w:pPr>
              <w:jc w:val="both"/>
              <w:rPr>
                <w:color w:val="000000"/>
              </w:rPr>
            </w:pPr>
            <w:r w:rsidRPr="00051CB3">
              <w:rPr>
                <w:color w:val="000000"/>
              </w:rPr>
              <w:t xml:space="preserve">Выдача молодым семьям в установленном порядке свидетельств на приобретение жилья исходя из объемов финансирования, предусмотренных </w:t>
            </w:r>
            <w:r w:rsidRPr="00051CB3">
              <w:rPr>
                <w:color w:val="000000"/>
              </w:rPr>
              <w:lastRenderedPageBreak/>
              <w:t>на эти цели в бюджете ГО «</w:t>
            </w:r>
            <w:proofErr w:type="spellStart"/>
            <w:r w:rsidRPr="00051CB3">
              <w:rPr>
                <w:color w:val="000000"/>
              </w:rPr>
              <w:t>Жатай</w:t>
            </w:r>
            <w:proofErr w:type="spellEnd"/>
            <w:r w:rsidRPr="00051CB3">
              <w:rPr>
                <w:color w:val="000000"/>
              </w:rPr>
              <w:t xml:space="preserve">», а также объемов </w:t>
            </w:r>
            <w:proofErr w:type="spellStart"/>
            <w:r w:rsidRPr="00051CB3">
              <w:rPr>
                <w:color w:val="000000"/>
              </w:rPr>
              <w:t>софинансирования</w:t>
            </w:r>
            <w:proofErr w:type="spellEnd"/>
            <w:r w:rsidRPr="00051CB3">
              <w:rPr>
                <w:color w:val="000000"/>
              </w:rPr>
              <w:t xml:space="preserve"> за счет средств республиканского и федерального бюджетов</w:t>
            </w:r>
          </w:p>
        </w:tc>
        <w:tc>
          <w:tcPr>
            <w:tcW w:w="2393" w:type="dxa"/>
          </w:tcPr>
          <w:p w:rsidR="00051CB3" w:rsidRPr="00051CB3" w:rsidRDefault="00051CB3" w:rsidP="00A0110B">
            <w:pPr>
              <w:jc w:val="center"/>
            </w:pPr>
            <w:r w:rsidRPr="00051CB3">
              <w:rPr>
                <w:color w:val="000000"/>
              </w:rPr>
              <w:lastRenderedPageBreak/>
              <w:t>Ежегодно в соответствии с условиями Программы</w:t>
            </w:r>
          </w:p>
        </w:tc>
        <w:tc>
          <w:tcPr>
            <w:tcW w:w="2393" w:type="dxa"/>
          </w:tcPr>
          <w:p w:rsidR="00051CB3" w:rsidRPr="00877704" w:rsidRDefault="00051CB3" w:rsidP="00A0110B">
            <w:pPr>
              <w:jc w:val="center"/>
            </w:pPr>
            <w:r w:rsidRPr="00051CB3">
              <w:t>Окружная Администрация ГО «</w:t>
            </w:r>
            <w:proofErr w:type="spellStart"/>
            <w:r w:rsidRPr="00051CB3">
              <w:t>Жатай</w:t>
            </w:r>
            <w:proofErr w:type="spellEnd"/>
            <w:r w:rsidRPr="00051CB3">
              <w:t>»</w:t>
            </w:r>
          </w:p>
        </w:tc>
      </w:tr>
    </w:tbl>
    <w:p w:rsidR="00051CB3" w:rsidRPr="00D11912" w:rsidRDefault="00051CB3" w:rsidP="00051CB3">
      <w:pPr>
        <w:pStyle w:val="ConsPlusNormal"/>
        <w:ind w:firstLine="540"/>
        <w:jc w:val="both"/>
        <w:rPr>
          <w:rFonts w:ascii="Times New Roman" w:hAnsi="Times New Roman" w:cs="Times New Roman"/>
          <w:sz w:val="24"/>
          <w:szCs w:val="24"/>
        </w:rPr>
      </w:pPr>
    </w:p>
    <w:p w:rsidR="00051CB3" w:rsidRDefault="00051CB3" w:rsidP="00051CB3">
      <w:pPr>
        <w:ind w:left="360" w:firstLine="348"/>
        <w:jc w:val="both"/>
      </w:pPr>
    </w:p>
    <w:p w:rsidR="00C96359" w:rsidRDefault="00A0110B" w:rsidP="00C96359">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6</w:t>
      </w:r>
      <w:r w:rsidR="00C96359" w:rsidRPr="000E0ACF">
        <w:rPr>
          <w:rFonts w:ascii="Times New Roman" w:hAnsi="Times New Roman" w:cs="Times New Roman"/>
          <w:b/>
          <w:sz w:val="24"/>
          <w:szCs w:val="24"/>
        </w:rPr>
        <w:t>. Ресурсное обеспечение программы.</w:t>
      </w:r>
    </w:p>
    <w:p w:rsidR="00C96359" w:rsidRDefault="00C96359" w:rsidP="00C96359">
      <w:pPr>
        <w:ind w:left="360"/>
        <w:jc w:val="both"/>
      </w:pPr>
    </w:p>
    <w:p w:rsidR="00C96359" w:rsidRDefault="00C96359" w:rsidP="00575D17">
      <w:pPr>
        <w:ind w:left="360" w:firstLine="180"/>
        <w:jc w:val="both"/>
      </w:pPr>
      <w:r>
        <w:t>Основными источниками финансирования программы являются:</w:t>
      </w:r>
    </w:p>
    <w:p w:rsidR="00C96359" w:rsidRDefault="00C96359" w:rsidP="00C96359">
      <w:pPr>
        <w:ind w:left="360"/>
        <w:jc w:val="both"/>
      </w:pPr>
      <w:r>
        <w:t>- средства федерального бюджета;</w:t>
      </w:r>
    </w:p>
    <w:p w:rsidR="00C96359" w:rsidRDefault="00C96359" w:rsidP="00C96359">
      <w:pPr>
        <w:ind w:left="360"/>
        <w:jc w:val="both"/>
      </w:pPr>
      <w:r>
        <w:t>- средства республиканского и местного бюджетов (софинансирование федеральной подпрограммы);</w:t>
      </w:r>
    </w:p>
    <w:p w:rsidR="00C96359" w:rsidRDefault="00C96359" w:rsidP="00C96359">
      <w:pPr>
        <w:ind w:left="360"/>
        <w:jc w:val="both"/>
      </w:pPr>
      <w:r>
        <w:t xml:space="preserve">- средства кредитных организаций, используемые для кредитования участников программы на цели приобретения или строительства жилья;  </w:t>
      </w:r>
    </w:p>
    <w:p w:rsidR="00C96359" w:rsidRDefault="00C96359" w:rsidP="00C96359">
      <w:pPr>
        <w:ind w:left="360"/>
        <w:jc w:val="both"/>
      </w:pPr>
      <w:r>
        <w:t>- средства участников программы, используемые для частичной  оплаты стоимости приобретения или строительства жилья.</w:t>
      </w:r>
    </w:p>
    <w:p w:rsidR="00C96359" w:rsidRPr="00FB52AF" w:rsidRDefault="00C96359" w:rsidP="00C96359">
      <w:pPr>
        <w:ind w:left="360" w:firstLine="348"/>
        <w:jc w:val="both"/>
      </w:pPr>
      <w:r w:rsidRPr="00FB52AF">
        <w:t>Общий объем средств, предусмотренных на реализ</w:t>
      </w:r>
      <w:r w:rsidR="00C3312A" w:rsidRPr="00FB52AF">
        <w:t>ацию программы, составляет 60</w:t>
      </w:r>
      <w:r w:rsidRPr="00FB52AF">
        <w:t xml:space="preserve"> млн. рублей</w:t>
      </w:r>
      <w:r w:rsidR="00C3312A" w:rsidRPr="00FB52AF">
        <w:t>.</w:t>
      </w:r>
    </w:p>
    <w:p w:rsidR="00C96359" w:rsidRPr="00FB52AF" w:rsidRDefault="00C96359" w:rsidP="00C96359">
      <w:pPr>
        <w:ind w:left="360" w:firstLine="348"/>
        <w:jc w:val="both"/>
      </w:pPr>
      <w:r w:rsidRPr="00FB52AF">
        <w:t>Средств</w:t>
      </w:r>
      <w:r w:rsidR="00E27918" w:rsidRPr="00FB52AF">
        <w:t>а местного бюджета составляют 7,5</w:t>
      </w:r>
      <w:r w:rsidRPr="00FB52AF">
        <w:t xml:space="preserve"> млн</w:t>
      </w:r>
      <w:proofErr w:type="gramStart"/>
      <w:r w:rsidRPr="00FB52AF">
        <w:t>.р</w:t>
      </w:r>
      <w:proofErr w:type="gramEnd"/>
      <w:r w:rsidRPr="00FB52AF">
        <w:t>ублей; средства фе</w:t>
      </w:r>
      <w:r w:rsidR="00E27918" w:rsidRPr="00FB52AF">
        <w:t>дерального бюджета – 7,5</w:t>
      </w:r>
      <w:r w:rsidRPr="00FB52AF">
        <w:t xml:space="preserve"> млн.рублей; средства республиканского б</w:t>
      </w:r>
      <w:r w:rsidR="00E27918" w:rsidRPr="00FB52AF">
        <w:t>юджета – 6</w:t>
      </w:r>
      <w:r w:rsidR="000B67B0" w:rsidRPr="00FB52AF">
        <w:t xml:space="preserve"> млн.рублей, а также привлеченные личные</w:t>
      </w:r>
      <w:r w:rsidRPr="00FB52AF">
        <w:t xml:space="preserve"> средст</w:t>
      </w:r>
      <w:r w:rsidR="00E27918" w:rsidRPr="00FB52AF">
        <w:t>в</w:t>
      </w:r>
      <w:r w:rsidR="000B67B0" w:rsidRPr="00FB52AF">
        <w:t>а</w:t>
      </w:r>
      <w:r w:rsidR="00E27918" w:rsidRPr="00FB52AF">
        <w:t xml:space="preserve"> молодых семей – 39</w:t>
      </w:r>
      <w:r w:rsidRPr="00FB52AF">
        <w:t xml:space="preserve"> млн.рублей.</w:t>
      </w:r>
    </w:p>
    <w:p w:rsidR="00C5444B" w:rsidRDefault="00C5444B" w:rsidP="002B3F52">
      <w:pPr>
        <w:ind w:left="360" w:firstLine="348"/>
        <w:jc w:val="both"/>
      </w:pPr>
      <w:r w:rsidRPr="00A0110B">
        <w:t>Объем финансирования муниципальной программы</w:t>
      </w:r>
      <w:r w:rsidR="002B3F52">
        <w:t xml:space="preserve"> по периодам изложен в </w:t>
      </w:r>
      <w:r w:rsidR="00CF4E2D" w:rsidRPr="00B713D1">
        <w:t>таблице</w:t>
      </w:r>
      <w:r w:rsidR="002B3F52" w:rsidRPr="00B713D1">
        <w:t xml:space="preserve"> №</w:t>
      </w:r>
      <w:r w:rsidR="002809EB" w:rsidRPr="00B713D1">
        <w:t xml:space="preserve"> 1</w:t>
      </w:r>
      <w:r w:rsidR="00CF4E2D" w:rsidRPr="00B713D1">
        <w:t xml:space="preserve"> к программе</w:t>
      </w:r>
      <w:r w:rsidR="002809EB" w:rsidRPr="00B713D1">
        <w:t>.</w:t>
      </w:r>
    </w:p>
    <w:p w:rsidR="00C5444B" w:rsidRDefault="00C5444B" w:rsidP="00C5444B">
      <w:pPr>
        <w:ind w:left="360"/>
        <w:jc w:val="both"/>
      </w:pPr>
    </w:p>
    <w:p w:rsidR="00C96359" w:rsidRDefault="00C96359" w:rsidP="00A0110B">
      <w:pPr>
        <w:pStyle w:val="ConsPlusNormal"/>
        <w:numPr>
          <w:ilvl w:val="0"/>
          <w:numId w:val="8"/>
        </w:numPr>
        <w:jc w:val="center"/>
        <w:rPr>
          <w:rFonts w:ascii="Times New Roman" w:hAnsi="Times New Roman" w:cs="Times New Roman"/>
          <w:b/>
          <w:sz w:val="24"/>
          <w:szCs w:val="24"/>
        </w:rPr>
      </w:pPr>
      <w:r w:rsidRPr="00EC4AED">
        <w:rPr>
          <w:rFonts w:ascii="Times New Roman" w:hAnsi="Times New Roman" w:cs="Times New Roman"/>
          <w:b/>
          <w:sz w:val="24"/>
          <w:szCs w:val="24"/>
        </w:rPr>
        <w:t>Перечень целевых индикаторов и показателей.</w:t>
      </w:r>
    </w:p>
    <w:p w:rsidR="00C96359" w:rsidRDefault="00C96359" w:rsidP="00C96359">
      <w:pPr>
        <w:ind w:left="360" w:firstLine="348"/>
        <w:jc w:val="both"/>
      </w:pPr>
    </w:p>
    <w:p w:rsidR="00261E0C" w:rsidRPr="00EA7272" w:rsidRDefault="001D6C6A" w:rsidP="001D6C6A">
      <w:pPr>
        <w:ind w:left="360" w:firstLine="348"/>
        <w:jc w:val="both"/>
      </w:pPr>
      <w:r>
        <w:t xml:space="preserve">Индикатором эффективности является: </w:t>
      </w:r>
      <w:r w:rsidRPr="00EA7272">
        <w:t>количество молодых семей – участников</w:t>
      </w:r>
      <w:r w:rsidR="00422B1D">
        <w:t xml:space="preserve"> программы обеспеченных жильем, </w:t>
      </w:r>
      <w:r w:rsidR="00422B1D" w:rsidRPr="001A1B8A">
        <w:t>улучшившие жилищные условия с помощью социальных выплат.</w:t>
      </w:r>
    </w:p>
    <w:p w:rsidR="00DF0B62" w:rsidRDefault="00DF0B62" w:rsidP="00DF0B62">
      <w:pPr>
        <w:ind w:left="360" w:firstLine="348"/>
        <w:jc w:val="both"/>
      </w:pPr>
      <w:r>
        <w:t>Эффективность реализации программы и использования, выделенных на нее средств федерального бюджета, бюджета РС (Я) и местного  бюджета будет обеспечена за счет:</w:t>
      </w:r>
    </w:p>
    <w:p w:rsidR="00DF0B62" w:rsidRDefault="00DF0B62" w:rsidP="00DF0B62">
      <w:pPr>
        <w:ind w:left="360" w:firstLine="348"/>
        <w:jc w:val="both"/>
      </w:pPr>
      <w:r>
        <w:t>- исключения возможности нецелевого использования бюджетных средств;</w:t>
      </w:r>
    </w:p>
    <w:p w:rsidR="00DF0B62" w:rsidRDefault="00DF0B62" w:rsidP="00DF0B62">
      <w:pPr>
        <w:ind w:left="360" w:firstLine="348"/>
        <w:jc w:val="both"/>
      </w:pPr>
      <w:r>
        <w:t>- прозрачности использования бюджетных средств;</w:t>
      </w:r>
    </w:p>
    <w:p w:rsidR="00DF0B62" w:rsidRDefault="00DF0B62" w:rsidP="00DF0B62">
      <w:pPr>
        <w:ind w:left="360" w:firstLine="348"/>
        <w:jc w:val="both"/>
      </w:pPr>
      <w:r>
        <w:t>- адресного предоставления бюджетных средств;</w:t>
      </w:r>
    </w:p>
    <w:p w:rsidR="00DF0B62" w:rsidRDefault="00DF0B62" w:rsidP="00DF0B62">
      <w:pPr>
        <w:ind w:left="360" w:firstLine="348"/>
        <w:jc w:val="both"/>
      </w:pPr>
      <w:r>
        <w:t>- привлечения молодыми семьями собственных, кредитных и заемных сре</w:t>
      </w:r>
      <w:r w:rsidR="00CE2467">
        <w:t>дств для приобретения или строительства</w:t>
      </w:r>
      <w:r>
        <w:t xml:space="preserve"> жилья.</w:t>
      </w:r>
    </w:p>
    <w:p w:rsidR="00C96359" w:rsidRDefault="00C96359" w:rsidP="00C96359">
      <w:pPr>
        <w:ind w:left="360" w:firstLine="348"/>
        <w:jc w:val="both"/>
      </w:pPr>
      <w:r>
        <w:t>Успешное выполнение мероприятий программы позволит обеспечить:</w:t>
      </w:r>
    </w:p>
    <w:p w:rsidR="00C96359" w:rsidRDefault="00C96359" w:rsidP="00C96359">
      <w:pPr>
        <w:ind w:left="360" w:firstLine="348"/>
        <w:jc w:val="both"/>
      </w:pPr>
      <w:r>
        <w:t xml:space="preserve">- жильем </w:t>
      </w:r>
      <w:r w:rsidR="00E27918" w:rsidRPr="00CE2467">
        <w:t>29 м</w:t>
      </w:r>
      <w:r w:rsidR="00E27918">
        <w:t>олодых семей</w:t>
      </w:r>
      <w:r>
        <w:t xml:space="preserve">  за счет предоставления социальных выплат;</w:t>
      </w:r>
    </w:p>
    <w:p w:rsidR="00C96359" w:rsidRDefault="00C96359" w:rsidP="00C96359">
      <w:pPr>
        <w:ind w:left="360" w:firstLine="348"/>
        <w:jc w:val="both"/>
      </w:pPr>
      <w:r>
        <w:t>- развитие и закрепление положительных демографических тенденций в обществе;</w:t>
      </w:r>
    </w:p>
    <w:p w:rsidR="00C96359" w:rsidRDefault="00C96359" w:rsidP="00C96359">
      <w:pPr>
        <w:ind w:left="360" w:firstLine="348"/>
        <w:jc w:val="both"/>
      </w:pPr>
      <w:r>
        <w:t>- укрепление семейных отношений и снижение уровня социальной напряженности в обществе;</w:t>
      </w:r>
    </w:p>
    <w:p w:rsidR="00250A4E" w:rsidRDefault="002B3F52" w:rsidP="00250A4E">
      <w:pPr>
        <w:ind w:left="360"/>
        <w:jc w:val="both"/>
      </w:pPr>
      <w:r w:rsidRPr="00A0110B">
        <w:t xml:space="preserve"> </w:t>
      </w:r>
      <w:r w:rsidRPr="00A0110B">
        <w:tab/>
      </w:r>
      <w:r w:rsidR="00250A4E" w:rsidRPr="00A0110B">
        <w:t>Сведения о показателях (индикаторах) муниципальной программы</w:t>
      </w:r>
      <w:r>
        <w:t xml:space="preserve"> показаны в приложении </w:t>
      </w:r>
      <w:r w:rsidR="002809EB">
        <w:t>№2.</w:t>
      </w:r>
    </w:p>
    <w:p w:rsidR="00DF0B62" w:rsidRDefault="00DF0B62" w:rsidP="001D6C6A">
      <w:pPr>
        <w:jc w:val="both"/>
      </w:pPr>
    </w:p>
    <w:p w:rsidR="00DF0B62" w:rsidRPr="00EC4AED" w:rsidRDefault="00A0110B" w:rsidP="00DF0B62">
      <w:pPr>
        <w:spacing w:line="360" w:lineRule="auto"/>
        <w:ind w:firstLine="709"/>
        <w:jc w:val="center"/>
        <w:rPr>
          <w:b/>
        </w:rPr>
      </w:pPr>
      <w:r>
        <w:rPr>
          <w:b/>
        </w:rPr>
        <w:t>8</w:t>
      </w:r>
      <w:r w:rsidR="00DF0B62" w:rsidRPr="00EC4AED">
        <w:rPr>
          <w:b/>
        </w:rPr>
        <w:t xml:space="preserve">. Организация управления программой и </w:t>
      </w:r>
      <w:r w:rsidR="00DF0B62">
        <w:rPr>
          <w:b/>
        </w:rPr>
        <w:t>контроль за ходом ее реализации</w:t>
      </w:r>
    </w:p>
    <w:p w:rsidR="00DF0B62" w:rsidRDefault="00DF0B62" w:rsidP="00DF0B62">
      <w:pPr>
        <w:ind w:firstLine="720"/>
        <w:jc w:val="both"/>
        <w:rPr>
          <w:color w:val="000000"/>
        </w:rPr>
      </w:pPr>
      <w:r w:rsidRPr="00E05D98">
        <w:rPr>
          <w:color w:val="000000"/>
        </w:rPr>
        <w:t xml:space="preserve">Организация управления и контроля за исполнением Программы осуществляетсяпутем создания эффективных вертикальных и горизонтальных </w:t>
      </w:r>
      <w:proofErr w:type="spellStart"/>
      <w:r w:rsidRPr="00E05D98">
        <w:rPr>
          <w:color w:val="000000"/>
        </w:rPr>
        <w:t>управленческо</w:t>
      </w:r>
      <w:proofErr w:type="spellEnd"/>
      <w:r w:rsidRPr="00E05D98">
        <w:rPr>
          <w:color w:val="000000"/>
        </w:rPr>
        <w:t xml:space="preserve"> - информационных связей между заказчиками и исполнителями Программы.</w:t>
      </w:r>
    </w:p>
    <w:p w:rsidR="001D6C6A" w:rsidRDefault="00DF0B62" w:rsidP="00CE2467">
      <w:pPr>
        <w:ind w:firstLine="720"/>
        <w:jc w:val="both"/>
        <w:rPr>
          <w:color w:val="FF0000"/>
        </w:rPr>
      </w:pPr>
      <w:r w:rsidRPr="00E05D98">
        <w:t>Руководителем Программы яв</w:t>
      </w:r>
      <w:r>
        <w:t>ляется начальник управления культуры</w:t>
      </w:r>
      <w:r w:rsidRPr="00E05D98">
        <w:t>, спорта, молодежной</w:t>
      </w:r>
      <w:r>
        <w:t xml:space="preserve"> и семейной</w:t>
      </w:r>
      <w:r w:rsidRPr="00E05D98">
        <w:t xml:space="preserve"> политики О</w:t>
      </w:r>
      <w:r>
        <w:t xml:space="preserve">кружной </w:t>
      </w:r>
      <w:r w:rsidRPr="00E05D98">
        <w:t>А</w:t>
      </w:r>
      <w:r>
        <w:t>дминистрации</w:t>
      </w:r>
      <w:r w:rsidRPr="00E05D98">
        <w:t xml:space="preserve"> ГО </w:t>
      </w:r>
      <w:r>
        <w:t>«</w:t>
      </w:r>
      <w:proofErr w:type="spellStart"/>
      <w:r w:rsidRPr="00E05D98">
        <w:t>Жатай</w:t>
      </w:r>
      <w:proofErr w:type="spellEnd"/>
      <w:r>
        <w:t>»</w:t>
      </w:r>
      <w:r w:rsidRPr="00E05D98">
        <w:t>,</w:t>
      </w:r>
      <w:r w:rsidR="00EA7272">
        <w:t xml:space="preserve">  </w:t>
      </w:r>
      <w:r w:rsidRPr="00E05D98">
        <w:rPr>
          <w:color w:val="000000"/>
        </w:rPr>
        <w:t xml:space="preserve">который несет </w:t>
      </w:r>
      <w:r w:rsidRPr="00E05D98">
        <w:rPr>
          <w:color w:val="000000"/>
        </w:rPr>
        <w:lastRenderedPageBreak/>
        <w:t>ответственность за ход и конечные результаты реализации Программы, рациональное использование выделяемых на ее выполнение финансовых средств</w:t>
      </w:r>
      <w:r w:rsidR="001D6C6A">
        <w:rPr>
          <w:color w:val="000000"/>
        </w:rPr>
        <w:t>.</w:t>
      </w:r>
    </w:p>
    <w:p w:rsidR="00DF0B62" w:rsidRPr="00E05D98" w:rsidRDefault="00DF0B62" w:rsidP="00CE2467">
      <w:pPr>
        <w:ind w:firstLine="720"/>
        <w:jc w:val="both"/>
      </w:pPr>
      <w:r w:rsidRPr="00E05D98">
        <w:t>Руководитель Программы обеспечивает управление реализацией Программы, предусматривающее:</w:t>
      </w:r>
    </w:p>
    <w:p w:rsidR="00DF0B62" w:rsidRPr="002A07D7" w:rsidRDefault="00DF0B62" w:rsidP="00CE2467">
      <w:pPr>
        <w:jc w:val="both"/>
      </w:pPr>
      <w:r w:rsidRPr="002A07D7">
        <w:t>-  формирование списков участников программы на территории муниципального образования и представление их государственному заказчику или уполномоченному агенту;</w:t>
      </w:r>
    </w:p>
    <w:p w:rsidR="00DF0B62" w:rsidRDefault="00DF0B62" w:rsidP="00CE2467">
      <w:pPr>
        <w:jc w:val="both"/>
      </w:pPr>
      <w:r w:rsidRPr="002A07D7">
        <w:t xml:space="preserve">- проведение информационной и разъяснительной работы среди населения по освещению целей и задач программы через местные средства массовой информации. </w:t>
      </w:r>
    </w:p>
    <w:p w:rsidR="00DF0B62" w:rsidRDefault="00E6612B" w:rsidP="00D11912">
      <w:pPr>
        <w:pStyle w:val="ConsPlusNormal"/>
        <w:ind w:firstLine="540"/>
        <w:jc w:val="both"/>
        <w:rPr>
          <w:rFonts w:ascii="Times New Roman" w:hAnsi="Times New Roman" w:cs="Times New Roman"/>
          <w:sz w:val="24"/>
          <w:szCs w:val="24"/>
        </w:rPr>
      </w:pPr>
      <w:r w:rsidRPr="00467C19">
        <w:rPr>
          <w:rFonts w:ascii="Times New Roman" w:hAnsi="Times New Roman" w:cs="Times New Roman"/>
          <w:color w:val="000000"/>
          <w:sz w:val="24"/>
          <w:szCs w:val="24"/>
        </w:rPr>
        <w:t>Для контроля за ходом реализации Программы руководитель Программы</w:t>
      </w:r>
      <w:r w:rsidR="00996D4A">
        <w:rPr>
          <w:rFonts w:ascii="Times New Roman" w:hAnsi="Times New Roman" w:cs="Times New Roman"/>
          <w:color w:val="000000"/>
          <w:sz w:val="24"/>
          <w:szCs w:val="24"/>
        </w:rPr>
        <w:t xml:space="preserve"> </w:t>
      </w:r>
      <w:r w:rsidRPr="00E6612B">
        <w:rPr>
          <w:rFonts w:ascii="Times New Roman" w:hAnsi="Times New Roman" w:cs="Times New Roman"/>
          <w:sz w:val="24"/>
          <w:szCs w:val="24"/>
        </w:rPr>
        <w:t>в установленные сроки представляе</w:t>
      </w:r>
      <w:r w:rsidR="0041279F">
        <w:rPr>
          <w:rFonts w:ascii="Times New Roman" w:hAnsi="Times New Roman" w:cs="Times New Roman"/>
          <w:sz w:val="24"/>
          <w:szCs w:val="24"/>
        </w:rPr>
        <w:t>т</w:t>
      </w:r>
      <w:r w:rsidR="00996D4A">
        <w:rPr>
          <w:rFonts w:ascii="Times New Roman" w:hAnsi="Times New Roman" w:cs="Times New Roman"/>
          <w:sz w:val="24"/>
          <w:szCs w:val="24"/>
        </w:rPr>
        <w:t xml:space="preserve"> </w:t>
      </w:r>
      <w:r w:rsidR="0041279F" w:rsidRPr="0041279F">
        <w:rPr>
          <w:rFonts w:ascii="Times New Roman" w:hAnsi="Times New Roman" w:cs="Times New Roman"/>
          <w:sz w:val="24"/>
          <w:szCs w:val="24"/>
        </w:rPr>
        <w:t xml:space="preserve">в финансовое Управление </w:t>
      </w:r>
      <w:r w:rsidR="0041279F">
        <w:rPr>
          <w:rFonts w:ascii="Times New Roman" w:hAnsi="Times New Roman" w:cs="Times New Roman"/>
          <w:sz w:val="24"/>
          <w:szCs w:val="24"/>
        </w:rPr>
        <w:t>Окружной А</w:t>
      </w:r>
      <w:r w:rsidR="0041279F" w:rsidRPr="0041279F">
        <w:rPr>
          <w:rFonts w:ascii="Times New Roman" w:hAnsi="Times New Roman" w:cs="Times New Roman"/>
          <w:sz w:val="24"/>
          <w:szCs w:val="24"/>
        </w:rPr>
        <w:t xml:space="preserve">дминистрации ГО </w:t>
      </w:r>
      <w:r w:rsidR="00EA7272">
        <w:rPr>
          <w:rFonts w:ascii="Times New Roman" w:hAnsi="Times New Roman" w:cs="Times New Roman"/>
          <w:sz w:val="24"/>
          <w:szCs w:val="24"/>
        </w:rPr>
        <w:t>«</w:t>
      </w:r>
      <w:proofErr w:type="spellStart"/>
      <w:r w:rsidR="0041279F" w:rsidRPr="0041279F">
        <w:rPr>
          <w:rFonts w:ascii="Times New Roman" w:hAnsi="Times New Roman" w:cs="Times New Roman"/>
          <w:sz w:val="24"/>
          <w:szCs w:val="24"/>
        </w:rPr>
        <w:t>Жатай</w:t>
      </w:r>
      <w:proofErr w:type="spellEnd"/>
      <w:r w:rsidR="00EA7272">
        <w:rPr>
          <w:rFonts w:ascii="Times New Roman" w:hAnsi="Times New Roman" w:cs="Times New Roman"/>
          <w:sz w:val="24"/>
          <w:szCs w:val="24"/>
        </w:rPr>
        <w:t xml:space="preserve">» </w:t>
      </w:r>
      <w:r>
        <w:rPr>
          <w:rFonts w:ascii="Times New Roman" w:hAnsi="Times New Roman" w:cs="Times New Roman"/>
          <w:sz w:val="24"/>
          <w:szCs w:val="24"/>
        </w:rPr>
        <w:t xml:space="preserve">отчет о реализации настоящей </w:t>
      </w:r>
      <w:r w:rsidRPr="00E6612B">
        <w:rPr>
          <w:rFonts w:ascii="Times New Roman" w:hAnsi="Times New Roman" w:cs="Times New Roman"/>
          <w:sz w:val="24"/>
          <w:szCs w:val="24"/>
        </w:rPr>
        <w:t>программы</w:t>
      </w:r>
      <w:r w:rsidR="00AD1110">
        <w:rPr>
          <w:rFonts w:ascii="Times New Roman" w:hAnsi="Times New Roman" w:cs="Times New Roman"/>
          <w:sz w:val="24"/>
          <w:szCs w:val="24"/>
        </w:rPr>
        <w:t xml:space="preserve">, а так же предоставляет </w:t>
      </w:r>
      <w:r w:rsidR="00AD1110" w:rsidRPr="00AD1110">
        <w:rPr>
          <w:rFonts w:ascii="Times New Roman" w:hAnsi="Times New Roman" w:cs="Times New Roman"/>
          <w:sz w:val="24"/>
          <w:szCs w:val="24"/>
        </w:rPr>
        <w:t>отчет</w:t>
      </w:r>
      <w:r w:rsidRPr="00AD1110">
        <w:rPr>
          <w:rFonts w:ascii="Times New Roman" w:hAnsi="Times New Roman" w:cs="Times New Roman"/>
          <w:sz w:val="24"/>
          <w:szCs w:val="24"/>
        </w:rPr>
        <w:t xml:space="preserve"> в Министерство </w:t>
      </w:r>
      <w:r w:rsidR="001D6C6A" w:rsidRPr="00AD1110">
        <w:rPr>
          <w:rFonts w:ascii="Times New Roman" w:hAnsi="Times New Roman" w:cs="Times New Roman"/>
          <w:sz w:val="24"/>
          <w:szCs w:val="24"/>
        </w:rPr>
        <w:t>архитектуры и строительного комплекса Республики Саха (Якутия)</w:t>
      </w:r>
      <w:r w:rsidR="00996D4A">
        <w:rPr>
          <w:rFonts w:ascii="Times New Roman" w:hAnsi="Times New Roman" w:cs="Times New Roman"/>
          <w:sz w:val="24"/>
          <w:szCs w:val="24"/>
        </w:rPr>
        <w:t>,</w:t>
      </w:r>
      <w:r w:rsidR="00D11912">
        <w:rPr>
          <w:rFonts w:ascii="Times New Roman" w:hAnsi="Times New Roman" w:cs="Times New Roman"/>
          <w:sz w:val="24"/>
          <w:szCs w:val="24"/>
        </w:rPr>
        <w:t xml:space="preserve"> осуществляет контроль по </w:t>
      </w:r>
      <w:r w:rsidR="00D11912" w:rsidRPr="00D11912">
        <w:rPr>
          <w:rFonts w:ascii="Times New Roman" w:hAnsi="Times New Roman" w:cs="Times New Roman"/>
          <w:sz w:val="24"/>
          <w:szCs w:val="24"/>
        </w:rPr>
        <w:t>количеству</w:t>
      </w:r>
      <w:r w:rsidR="00DF0B62" w:rsidRPr="00D11912">
        <w:rPr>
          <w:rFonts w:ascii="Times New Roman" w:hAnsi="Times New Roman" w:cs="Times New Roman"/>
          <w:sz w:val="24"/>
          <w:szCs w:val="24"/>
        </w:rPr>
        <w:t xml:space="preserve"> социальных выплат, выданных участникам программы, и размер</w:t>
      </w:r>
      <w:r w:rsidR="00D11912">
        <w:rPr>
          <w:rFonts w:ascii="Times New Roman" w:hAnsi="Times New Roman" w:cs="Times New Roman"/>
          <w:sz w:val="24"/>
          <w:szCs w:val="24"/>
        </w:rPr>
        <w:t>у</w:t>
      </w:r>
      <w:r w:rsidR="00DF0B62" w:rsidRPr="00D11912">
        <w:rPr>
          <w:rFonts w:ascii="Times New Roman" w:hAnsi="Times New Roman" w:cs="Times New Roman"/>
          <w:sz w:val="24"/>
          <w:szCs w:val="24"/>
        </w:rPr>
        <w:t xml:space="preserve"> средств федерального, республиканского и местного бюджетов, предусмотренных на реализацию </w:t>
      </w:r>
      <w:r w:rsidRPr="00D11912">
        <w:rPr>
          <w:rFonts w:ascii="Times New Roman" w:hAnsi="Times New Roman" w:cs="Times New Roman"/>
          <w:sz w:val="24"/>
          <w:szCs w:val="24"/>
        </w:rPr>
        <w:t xml:space="preserve">данной </w:t>
      </w:r>
      <w:r w:rsidR="00DF0B62" w:rsidRPr="00D11912">
        <w:rPr>
          <w:rFonts w:ascii="Times New Roman" w:hAnsi="Times New Roman" w:cs="Times New Roman"/>
          <w:sz w:val="24"/>
          <w:szCs w:val="24"/>
        </w:rPr>
        <w:t>программы.</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Мониторинг реализации МП ориентирован на раннее предупреждение возникновения проблем и отклонений хода реализации программ от запланированного уровня и осуществляется не реже одного раза в квартал. Формы мониторинга Про</w:t>
      </w:r>
      <w:r w:rsidR="008F217F">
        <w:rPr>
          <w:rFonts w:ascii="Times New Roman" w:hAnsi="Times New Roman" w:cs="Times New Roman"/>
          <w:sz w:val="24"/>
          <w:szCs w:val="24"/>
        </w:rPr>
        <w:t>граммы приведены в Приложениях 3, 4</w:t>
      </w:r>
      <w:r w:rsidRPr="00051CB3">
        <w:rPr>
          <w:rFonts w:ascii="Times New Roman" w:hAnsi="Times New Roman" w:cs="Times New Roman"/>
          <w:sz w:val="24"/>
          <w:szCs w:val="24"/>
        </w:rPr>
        <w:t>.</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 xml:space="preserve">Объектом мониторинга являются сведения о кассовом исполнении и объемах заключенных муниципальных контрактов по программам на отчетную дату, а также ход реализации плана мероприятий программ и причины невыполнения сроков мероприятий и событий, объемов финансирования мероприятий. </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Предоставление отчетных данных для проведения мониторинга реализации программ и индикативных показателей предоставляется на бумажном и электронном носителе.</w:t>
      </w:r>
    </w:p>
    <w:p w:rsidR="00250A4E" w:rsidRPr="00051CB3"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 xml:space="preserve">До 10-го числа месяца, следующего за отчетным кварталом, ответственный исполнитель программы предоставляет информацию в ФЭО согласно утвержденной форме. </w:t>
      </w:r>
    </w:p>
    <w:p w:rsidR="00250A4E" w:rsidRPr="00051CB3" w:rsidRDefault="00250A4E" w:rsidP="00250A4E">
      <w:pPr>
        <w:widowControl w:val="0"/>
        <w:adjustRightInd w:val="0"/>
        <w:ind w:firstLine="426"/>
        <w:jc w:val="both"/>
      </w:pPr>
      <w:r w:rsidRPr="00051CB3">
        <w:t xml:space="preserve"> По результатам мониторинга реализации программ ФЭО готовятся предложения о сокращении или перераспределении между участниками программ на очередной финансовый год и плановый период бюджетных ассигнований на реализацию или о досрочном прекращении реализации как отдельных мероприятий муниципальной программы, так и муниципальной программы в целом.</w:t>
      </w:r>
    </w:p>
    <w:p w:rsidR="00250A4E" w:rsidRPr="00422B1D" w:rsidRDefault="00250A4E" w:rsidP="00250A4E">
      <w:pPr>
        <w:pStyle w:val="ConsPlusNormal"/>
        <w:ind w:firstLine="426"/>
        <w:jc w:val="both"/>
        <w:rPr>
          <w:rFonts w:ascii="Times New Roman" w:hAnsi="Times New Roman" w:cs="Times New Roman"/>
          <w:sz w:val="24"/>
          <w:szCs w:val="24"/>
        </w:rPr>
      </w:pPr>
      <w:r w:rsidRPr="00051CB3">
        <w:rPr>
          <w:rFonts w:ascii="Times New Roman" w:hAnsi="Times New Roman" w:cs="Times New Roman"/>
          <w:sz w:val="24"/>
          <w:szCs w:val="24"/>
        </w:rPr>
        <w:t>Годовой отчет о ходе реализации и оценке эффективности программы (далее - годовой отчет) формируется ответственными исполнителями до 15 февраля года, следующего за отчетным</w:t>
      </w:r>
      <w:r w:rsidR="00051CB3">
        <w:rPr>
          <w:rFonts w:ascii="Times New Roman" w:hAnsi="Times New Roman" w:cs="Times New Roman"/>
          <w:sz w:val="24"/>
          <w:szCs w:val="24"/>
        </w:rPr>
        <w:t>,</w:t>
      </w:r>
      <w:r w:rsidRPr="00051CB3">
        <w:rPr>
          <w:rFonts w:ascii="Times New Roman" w:hAnsi="Times New Roman" w:cs="Times New Roman"/>
          <w:sz w:val="24"/>
          <w:szCs w:val="24"/>
        </w:rPr>
        <w:t xml:space="preserve"> и направляется в ФЭО.</w:t>
      </w:r>
    </w:p>
    <w:p w:rsidR="00D11912" w:rsidRPr="00422B1D" w:rsidRDefault="00D11912" w:rsidP="00D11912">
      <w:pPr>
        <w:pStyle w:val="ConsPlusNormal"/>
        <w:ind w:firstLine="540"/>
        <w:jc w:val="both"/>
        <w:rPr>
          <w:rFonts w:ascii="Times New Roman" w:hAnsi="Times New Roman" w:cs="Times New Roman"/>
          <w:sz w:val="24"/>
          <w:szCs w:val="24"/>
        </w:rPr>
      </w:pPr>
    </w:p>
    <w:p w:rsidR="00D11912" w:rsidRPr="00D11912" w:rsidRDefault="00D11912" w:rsidP="00D11912">
      <w:pPr>
        <w:pStyle w:val="ConsPlusNormal"/>
        <w:ind w:firstLine="540"/>
        <w:jc w:val="both"/>
        <w:rPr>
          <w:rFonts w:ascii="Times New Roman" w:hAnsi="Times New Roman" w:cs="Times New Roman"/>
          <w:sz w:val="24"/>
          <w:szCs w:val="24"/>
        </w:rPr>
      </w:pPr>
    </w:p>
    <w:p w:rsidR="00E6612B" w:rsidRDefault="00E6612B" w:rsidP="00DF0B62">
      <w:pPr>
        <w:ind w:left="360" w:firstLine="348"/>
        <w:jc w:val="both"/>
      </w:pPr>
    </w:p>
    <w:p w:rsidR="00E6612B" w:rsidRDefault="00E6612B"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tbl>
      <w:tblPr>
        <w:tblW w:w="10776" w:type="dxa"/>
        <w:tblInd w:w="-743" w:type="dxa"/>
        <w:tblLayout w:type="fixed"/>
        <w:tblLook w:val="04A0"/>
      </w:tblPr>
      <w:tblGrid>
        <w:gridCol w:w="3119"/>
        <w:gridCol w:w="1560"/>
        <w:gridCol w:w="1134"/>
        <w:gridCol w:w="992"/>
        <w:gridCol w:w="1276"/>
        <w:gridCol w:w="1275"/>
        <w:gridCol w:w="1420"/>
      </w:tblGrid>
      <w:tr w:rsidR="00FF7148" w:rsidTr="00FF7148">
        <w:trPr>
          <w:trHeight w:val="300"/>
        </w:trPr>
        <w:tc>
          <w:tcPr>
            <w:tcW w:w="311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6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b/>
                <w:bCs/>
                <w:color w:val="000000"/>
                <w:sz w:val="22"/>
                <w:szCs w:val="22"/>
              </w:rPr>
            </w:pPr>
          </w:p>
        </w:tc>
        <w:tc>
          <w:tcPr>
            <w:tcW w:w="1276" w:type="dxa"/>
            <w:tcBorders>
              <w:top w:val="nil"/>
              <w:left w:val="nil"/>
              <w:bottom w:val="nil"/>
              <w:right w:val="nil"/>
            </w:tcBorders>
            <w:shd w:val="clear" w:color="auto" w:fill="auto"/>
            <w:noWrap/>
            <w:vAlign w:val="bottom"/>
            <w:hideMark/>
          </w:tcPr>
          <w:p w:rsidR="00FF7148" w:rsidRDefault="00FF7148">
            <w:pPr>
              <w:rPr>
                <w:b/>
                <w:bCs/>
                <w:color w:val="000000"/>
                <w:sz w:val="22"/>
                <w:szCs w:val="22"/>
              </w:rPr>
            </w:pPr>
          </w:p>
        </w:tc>
        <w:tc>
          <w:tcPr>
            <w:tcW w:w="2695" w:type="dxa"/>
            <w:gridSpan w:val="2"/>
            <w:tcBorders>
              <w:top w:val="nil"/>
              <w:left w:val="nil"/>
              <w:bottom w:val="nil"/>
              <w:right w:val="nil"/>
            </w:tcBorders>
            <w:shd w:val="clear" w:color="auto" w:fill="auto"/>
            <w:noWrap/>
            <w:vAlign w:val="bottom"/>
            <w:hideMark/>
          </w:tcPr>
          <w:p w:rsidR="00FF7148" w:rsidRDefault="00FF7148">
            <w:pPr>
              <w:jc w:val="right"/>
              <w:rPr>
                <w:b/>
                <w:bCs/>
                <w:color w:val="000000"/>
                <w:sz w:val="22"/>
                <w:szCs w:val="22"/>
              </w:rPr>
            </w:pPr>
            <w:r>
              <w:rPr>
                <w:b/>
                <w:bCs/>
                <w:color w:val="000000"/>
                <w:sz w:val="22"/>
                <w:szCs w:val="22"/>
              </w:rPr>
              <w:t>таблица 1</w:t>
            </w:r>
          </w:p>
        </w:tc>
      </w:tr>
      <w:tr w:rsidR="00FF7148" w:rsidTr="009D73D3">
        <w:trPr>
          <w:trHeight w:val="300"/>
        </w:trPr>
        <w:tc>
          <w:tcPr>
            <w:tcW w:w="311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6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6097" w:type="dxa"/>
            <w:gridSpan w:val="5"/>
            <w:tcBorders>
              <w:top w:val="nil"/>
              <w:left w:val="nil"/>
              <w:bottom w:val="nil"/>
              <w:right w:val="nil"/>
            </w:tcBorders>
            <w:shd w:val="clear" w:color="auto" w:fill="auto"/>
            <w:noWrap/>
            <w:vAlign w:val="bottom"/>
            <w:hideMark/>
          </w:tcPr>
          <w:p w:rsidR="00FF7148" w:rsidRDefault="00FF7148">
            <w:pPr>
              <w:jc w:val="right"/>
              <w:rPr>
                <w:b/>
                <w:bCs/>
                <w:color w:val="000000"/>
                <w:sz w:val="22"/>
                <w:szCs w:val="22"/>
              </w:rPr>
            </w:pPr>
            <w:r>
              <w:rPr>
                <w:b/>
                <w:bCs/>
                <w:color w:val="000000"/>
                <w:sz w:val="22"/>
                <w:szCs w:val="22"/>
              </w:rPr>
              <w:t>к программе "Обеспечение жильем молодых семей"</w:t>
            </w:r>
          </w:p>
        </w:tc>
      </w:tr>
      <w:tr w:rsidR="00FF7148" w:rsidTr="00FF7148">
        <w:trPr>
          <w:trHeight w:val="900"/>
        </w:trPr>
        <w:tc>
          <w:tcPr>
            <w:tcW w:w="9356" w:type="dxa"/>
            <w:gridSpan w:val="6"/>
            <w:tcBorders>
              <w:top w:val="nil"/>
              <w:left w:val="nil"/>
              <w:bottom w:val="nil"/>
              <w:right w:val="nil"/>
            </w:tcBorders>
            <w:shd w:val="clear" w:color="auto" w:fill="auto"/>
            <w:noWrap/>
            <w:vAlign w:val="bottom"/>
            <w:hideMark/>
          </w:tcPr>
          <w:p w:rsidR="00FF7148" w:rsidRDefault="00FF7148">
            <w:pPr>
              <w:jc w:val="center"/>
              <w:rPr>
                <w:b/>
                <w:bCs/>
                <w:color w:val="000000"/>
              </w:rPr>
            </w:pPr>
            <w:r>
              <w:rPr>
                <w:b/>
                <w:bCs/>
                <w:color w:val="000000"/>
              </w:rPr>
              <w:t>Объем финансирования муниципальной программы</w:t>
            </w:r>
          </w:p>
        </w:tc>
        <w:tc>
          <w:tcPr>
            <w:tcW w:w="142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FF7148">
        <w:trPr>
          <w:trHeight w:val="300"/>
        </w:trPr>
        <w:tc>
          <w:tcPr>
            <w:tcW w:w="311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6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2695" w:type="dxa"/>
            <w:gridSpan w:val="2"/>
            <w:tcBorders>
              <w:top w:val="nil"/>
              <w:left w:val="nil"/>
              <w:bottom w:val="single" w:sz="4" w:space="0" w:color="auto"/>
              <w:right w:val="nil"/>
            </w:tcBorders>
            <w:shd w:val="clear" w:color="auto" w:fill="auto"/>
            <w:noWrap/>
            <w:vAlign w:val="bottom"/>
            <w:hideMark/>
          </w:tcPr>
          <w:p w:rsidR="00FF7148" w:rsidRDefault="00FF7148">
            <w:pPr>
              <w:jc w:val="right"/>
              <w:rPr>
                <w:color w:val="000000"/>
                <w:sz w:val="22"/>
                <w:szCs w:val="22"/>
              </w:rPr>
            </w:pPr>
            <w:r>
              <w:rPr>
                <w:color w:val="000000"/>
                <w:sz w:val="22"/>
                <w:szCs w:val="22"/>
              </w:rPr>
              <w:t>(тыс. рублей)</w:t>
            </w:r>
          </w:p>
        </w:tc>
      </w:tr>
      <w:tr w:rsidR="00FF7148" w:rsidTr="00FF7148">
        <w:trPr>
          <w:trHeight w:val="85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Источники финансирования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Объем финансирования, всего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Отчетный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Текущий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Очередной год</w:t>
            </w:r>
          </w:p>
        </w:tc>
        <w:tc>
          <w:tcPr>
            <w:tcW w:w="1275" w:type="dxa"/>
            <w:tcBorders>
              <w:top w:val="nil"/>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1-ый плановый период</w:t>
            </w:r>
          </w:p>
        </w:tc>
        <w:tc>
          <w:tcPr>
            <w:tcW w:w="1420" w:type="dxa"/>
            <w:tcBorders>
              <w:top w:val="nil"/>
              <w:left w:val="nil"/>
              <w:bottom w:val="single" w:sz="4" w:space="0" w:color="auto"/>
              <w:right w:val="single" w:sz="4" w:space="0" w:color="auto"/>
            </w:tcBorders>
            <w:shd w:val="clear" w:color="auto" w:fill="auto"/>
            <w:vAlign w:val="center"/>
            <w:hideMark/>
          </w:tcPr>
          <w:p w:rsidR="00FF7148" w:rsidRDefault="00FF7148">
            <w:pPr>
              <w:jc w:val="center"/>
              <w:rPr>
                <w:b/>
                <w:bCs/>
                <w:color w:val="000000"/>
                <w:sz w:val="22"/>
                <w:szCs w:val="22"/>
              </w:rPr>
            </w:pPr>
            <w:r>
              <w:rPr>
                <w:b/>
                <w:bCs/>
                <w:color w:val="000000"/>
                <w:sz w:val="22"/>
                <w:szCs w:val="22"/>
              </w:rPr>
              <w:t>2-ой плановый период</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Федеральный бюджет, в том числе:</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12 154,90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3 799,10</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855,80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капитальные вложения</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НИОКР, ПИР, ПСД</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прочие расходы</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Республиканский бюджет, в том числе:</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10 567,90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2 436,20</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2 131,70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2 000,00</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2 000,00</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2 000,00</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капитальные вложения</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НИОКР, ПИР, ПСД</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прочие расходы</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Местный бюджет, в том числе:</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13 356,30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3 356,30</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2 500,00</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капитальные вложения</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НИОКР, ПИР, ПСД</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прочие расходы</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6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Внебюджетные источники, в том числе:</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50 285,55</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7 152,38</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4 133,17</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13 000,00</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13 000,00</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13 000,00</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капитальные вложения</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НИОКР, ПИР, ПСД</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 прочие расходы</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18"/>
                <w:szCs w:val="18"/>
              </w:rPr>
            </w:pPr>
            <w:r>
              <w:rPr>
                <w:color w:val="000000"/>
                <w:sz w:val="18"/>
                <w:szCs w:val="18"/>
              </w:rPr>
              <w:t> </w:t>
            </w:r>
          </w:p>
        </w:tc>
      </w:tr>
      <w:tr w:rsidR="00FF7148" w:rsidTr="00FF7148">
        <w:trPr>
          <w:trHeight w:val="300"/>
        </w:trPr>
        <w:tc>
          <w:tcPr>
            <w:tcW w:w="3119"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b/>
                <w:bCs/>
                <w:color w:val="000000"/>
                <w:sz w:val="22"/>
                <w:szCs w:val="22"/>
              </w:rPr>
            </w:pPr>
            <w:r>
              <w:rPr>
                <w:b/>
                <w:bCs/>
                <w:color w:val="000000"/>
                <w:sz w:val="22"/>
                <w:szCs w:val="22"/>
              </w:rPr>
              <w:t>Итого:</w:t>
            </w:r>
          </w:p>
        </w:tc>
        <w:tc>
          <w:tcPr>
            <w:tcW w:w="1560"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86 364,65</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16 743,98</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9 620,67</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20 000,00</w:t>
            </w:r>
          </w:p>
        </w:tc>
        <w:tc>
          <w:tcPr>
            <w:tcW w:w="1275"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20 000,00</w:t>
            </w:r>
          </w:p>
        </w:tc>
        <w:tc>
          <w:tcPr>
            <w:tcW w:w="1420" w:type="dxa"/>
            <w:tcBorders>
              <w:top w:val="nil"/>
              <w:left w:val="nil"/>
              <w:bottom w:val="single" w:sz="4" w:space="0" w:color="auto"/>
              <w:right w:val="single" w:sz="4" w:space="0" w:color="auto"/>
            </w:tcBorders>
            <w:shd w:val="clear" w:color="auto" w:fill="auto"/>
            <w:hideMark/>
          </w:tcPr>
          <w:p w:rsidR="00FF7148" w:rsidRDefault="00FF7148">
            <w:pPr>
              <w:jc w:val="both"/>
              <w:rPr>
                <w:b/>
                <w:bCs/>
                <w:color w:val="000000"/>
                <w:sz w:val="18"/>
                <w:szCs w:val="18"/>
              </w:rPr>
            </w:pPr>
            <w:r>
              <w:rPr>
                <w:b/>
                <w:bCs/>
                <w:color w:val="000000"/>
                <w:sz w:val="18"/>
                <w:szCs w:val="18"/>
              </w:rPr>
              <w:t>20 000,00</w:t>
            </w:r>
          </w:p>
        </w:tc>
      </w:tr>
    </w:tbl>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tbl>
      <w:tblPr>
        <w:tblW w:w="11341" w:type="dxa"/>
        <w:tblInd w:w="-885" w:type="dxa"/>
        <w:tblLayout w:type="fixed"/>
        <w:tblLook w:val="04A0"/>
      </w:tblPr>
      <w:tblGrid>
        <w:gridCol w:w="425"/>
        <w:gridCol w:w="1465"/>
        <w:gridCol w:w="1229"/>
        <w:gridCol w:w="1701"/>
        <w:gridCol w:w="1134"/>
        <w:gridCol w:w="1276"/>
        <w:gridCol w:w="1134"/>
        <w:gridCol w:w="1276"/>
        <w:gridCol w:w="1701"/>
      </w:tblGrid>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46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2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387" w:type="dxa"/>
            <w:gridSpan w:val="4"/>
            <w:vMerge w:val="restart"/>
            <w:tcBorders>
              <w:top w:val="nil"/>
              <w:left w:val="nil"/>
              <w:bottom w:val="nil"/>
              <w:right w:val="nil"/>
            </w:tcBorders>
            <w:shd w:val="clear" w:color="000000" w:fill="FFFFFF"/>
            <w:hideMark/>
          </w:tcPr>
          <w:p w:rsidR="00FF7148" w:rsidRDefault="00FF7148">
            <w:pPr>
              <w:jc w:val="right"/>
              <w:rPr>
                <w:b/>
                <w:bCs/>
                <w:color w:val="000000"/>
                <w:sz w:val="22"/>
                <w:szCs w:val="22"/>
              </w:rPr>
            </w:pPr>
            <w:r>
              <w:rPr>
                <w:b/>
                <w:bCs/>
                <w:color w:val="000000"/>
                <w:sz w:val="22"/>
                <w:szCs w:val="22"/>
              </w:rPr>
              <w:t>Приложение №1 к программе "Обеспечение жильем молодых семей"</w:t>
            </w:r>
          </w:p>
        </w:tc>
      </w:tr>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46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2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387" w:type="dxa"/>
            <w:gridSpan w:val="4"/>
            <w:vMerge/>
            <w:tcBorders>
              <w:top w:val="nil"/>
              <w:left w:val="nil"/>
              <w:bottom w:val="nil"/>
              <w:right w:val="nil"/>
            </w:tcBorders>
            <w:vAlign w:val="center"/>
            <w:hideMark/>
          </w:tcPr>
          <w:p w:rsidR="00FF7148" w:rsidRDefault="00FF7148">
            <w:pPr>
              <w:rPr>
                <w:b/>
                <w:bCs/>
                <w:color w:val="000000"/>
                <w:sz w:val="22"/>
                <w:szCs w:val="22"/>
              </w:rPr>
            </w:pPr>
          </w:p>
        </w:tc>
      </w:tr>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46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2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387" w:type="dxa"/>
            <w:gridSpan w:val="4"/>
            <w:vMerge/>
            <w:tcBorders>
              <w:top w:val="nil"/>
              <w:left w:val="nil"/>
              <w:bottom w:val="nil"/>
              <w:right w:val="nil"/>
            </w:tcBorders>
            <w:vAlign w:val="center"/>
            <w:hideMark/>
          </w:tcPr>
          <w:p w:rsidR="00FF7148" w:rsidRDefault="00FF7148">
            <w:pPr>
              <w:rPr>
                <w:b/>
                <w:bCs/>
                <w:color w:val="000000"/>
                <w:sz w:val="22"/>
                <w:szCs w:val="22"/>
              </w:rPr>
            </w:pPr>
          </w:p>
        </w:tc>
      </w:tr>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215" w:type="dxa"/>
            <w:gridSpan w:val="7"/>
            <w:vMerge w:val="restart"/>
            <w:tcBorders>
              <w:top w:val="nil"/>
              <w:left w:val="nil"/>
              <w:bottom w:val="nil"/>
              <w:right w:val="nil"/>
            </w:tcBorders>
            <w:shd w:val="clear" w:color="auto" w:fill="auto"/>
            <w:noWrap/>
            <w:vAlign w:val="bottom"/>
            <w:hideMark/>
          </w:tcPr>
          <w:p w:rsidR="00FF7148" w:rsidRDefault="00FF7148">
            <w:pPr>
              <w:jc w:val="center"/>
              <w:rPr>
                <w:b/>
                <w:bCs/>
                <w:color w:val="000000"/>
              </w:rPr>
            </w:pPr>
            <w:r>
              <w:rPr>
                <w:b/>
                <w:bCs/>
                <w:color w:val="000000"/>
              </w:rPr>
              <w:t>План реализации муниципальной программы</w:t>
            </w: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215" w:type="dxa"/>
            <w:gridSpan w:val="7"/>
            <w:vMerge/>
            <w:tcBorders>
              <w:top w:val="nil"/>
              <w:left w:val="nil"/>
              <w:bottom w:val="nil"/>
              <w:right w:val="nil"/>
            </w:tcBorders>
            <w:vAlign w:val="center"/>
            <w:hideMark/>
          </w:tcPr>
          <w:p w:rsidR="00FF7148" w:rsidRDefault="00FF7148">
            <w:pPr>
              <w:rPr>
                <w:b/>
                <w:bCs/>
                <w:color w:val="000000"/>
              </w:rPr>
            </w:pP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FF7148">
        <w:trPr>
          <w:trHeight w:val="300"/>
        </w:trPr>
        <w:tc>
          <w:tcPr>
            <w:tcW w:w="42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465"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2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70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134"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2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701" w:type="dxa"/>
            <w:tcBorders>
              <w:top w:val="nil"/>
              <w:left w:val="nil"/>
              <w:bottom w:val="nil"/>
              <w:right w:val="nil"/>
            </w:tcBorders>
            <w:shd w:val="clear" w:color="auto" w:fill="auto"/>
            <w:noWrap/>
            <w:vAlign w:val="bottom"/>
            <w:hideMark/>
          </w:tcPr>
          <w:p w:rsidR="00FF7148" w:rsidRDefault="00FF7148">
            <w:pPr>
              <w:jc w:val="right"/>
              <w:rPr>
                <w:color w:val="000000"/>
                <w:sz w:val="22"/>
                <w:szCs w:val="22"/>
              </w:rPr>
            </w:pPr>
            <w:r>
              <w:rPr>
                <w:color w:val="000000"/>
                <w:sz w:val="22"/>
                <w:szCs w:val="22"/>
              </w:rPr>
              <w:t>(тыс. рублей)</w:t>
            </w:r>
          </w:p>
        </w:tc>
      </w:tr>
      <w:tr w:rsidR="00FF7148" w:rsidTr="00FF7148">
        <w:trPr>
          <w:trHeight w:val="300"/>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 xml:space="preserve">N </w:t>
            </w:r>
            <w:proofErr w:type="spellStart"/>
            <w:proofErr w:type="gramStart"/>
            <w:r>
              <w:rPr>
                <w:color w:val="000000"/>
                <w:sz w:val="20"/>
                <w:szCs w:val="20"/>
              </w:rPr>
              <w:t>п</w:t>
            </w:r>
            <w:proofErr w:type="spellEnd"/>
            <w:proofErr w:type="gramEnd"/>
            <w:r>
              <w:rPr>
                <w:color w:val="000000"/>
                <w:sz w:val="20"/>
                <w:szCs w:val="20"/>
              </w:rPr>
              <w:t>/</w:t>
            </w:r>
            <w:proofErr w:type="spellStart"/>
            <w:r>
              <w:rPr>
                <w:color w:val="000000"/>
                <w:sz w:val="20"/>
                <w:szCs w:val="20"/>
              </w:rPr>
              <w:t>п</w:t>
            </w:r>
            <w:proofErr w:type="spellEnd"/>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Наименование мероприятий</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Сроки реализации</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Всего финансовых средств</w:t>
            </w:r>
          </w:p>
        </w:tc>
        <w:tc>
          <w:tcPr>
            <w:tcW w:w="4820" w:type="dxa"/>
            <w:gridSpan w:val="4"/>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в том числе по источникам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Ответственный исполнитель</w:t>
            </w:r>
          </w:p>
        </w:tc>
      </w:tr>
      <w:tr w:rsidR="00FF7148" w:rsidTr="00FF7148">
        <w:trPr>
          <w:trHeight w:val="525"/>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0"/>
                <w:szCs w:val="20"/>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0"/>
                <w:szCs w:val="20"/>
              </w:rPr>
            </w:pPr>
          </w:p>
        </w:tc>
        <w:tc>
          <w:tcPr>
            <w:tcW w:w="1229"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0"/>
                <w:szCs w:val="20"/>
              </w:rPr>
            </w:pPr>
          </w:p>
        </w:tc>
        <w:tc>
          <w:tcPr>
            <w:tcW w:w="1134"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Федеральный бюджет</w:t>
            </w:r>
          </w:p>
        </w:tc>
        <w:tc>
          <w:tcPr>
            <w:tcW w:w="1276"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Бюджет Р</w:t>
            </w:r>
            <w:proofErr w:type="gramStart"/>
            <w:r>
              <w:rPr>
                <w:color w:val="000000"/>
                <w:sz w:val="20"/>
                <w:szCs w:val="20"/>
              </w:rPr>
              <w:t>С(</w:t>
            </w:r>
            <w:proofErr w:type="gramEnd"/>
            <w:r>
              <w:rPr>
                <w:color w:val="000000"/>
                <w:sz w:val="20"/>
                <w:szCs w:val="20"/>
              </w:rPr>
              <w:t>Я)</w:t>
            </w:r>
          </w:p>
        </w:tc>
        <w:tc>
          <w:tcPr>
            <w:tcW w:w="1134"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Бюджет                             ГО "</w:t>
            </w:r>
            <w:proofErr w:type="spellStart"/>
            <w:r>
              <w:rPr>
                <w:color w:val="000000"/>
                <w:sz w:val="20"/>
                <w:szCs w:val="20"/>
              </w:rPr>
              <w:t>Жатай</w:t>
            </w:r>
            <w:proofErr w:type="spellEnd"/>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Внебюджетные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0"/>
                <w:szCs w:val="20"/>
              </w:rPr>
            </w:pPr>
          </w:p>
        </w:tc>
      </w:tr>
      <w:tr w:rsidR="00FF7148" w:rsidTr="00FF7148">
        <w:trPr>
          <w:trHeight w:val="300"/>
        </w:trPr>
        <w:tc>
          <w:tcPr>
            <w:tcW w:w="425"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1</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2</w:t>
            </w:r>
          </w:p>
        </w:tc>
        <w:tc>
          <w:tcPr>
            <w:tcW w:w="122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3</w:t>
            </w:r>
          </w:p>
        </w:tc>
        <w:tc>
          <w:tcPr>
            <w:tcW w:w="1701"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4</w:t>
            </w:r>
          </w:p>
        </w:tc>
        <w:tc>
          <w:tcPr>
            <w:tcW w:w="1134"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5</w:t>
            </w:r>
          </w:p>
        </w:tc>
        <w:tc>
          <w:tcPr>
            <w:tcW w:w="1276"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6</w:t>
            </w:r>
          </w:p>
        </w:tc>
        <w:tc>
          <w:tcPr>
            <w:tcW w:w="1134"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7</w:t>
            </w:r>
          </w:p>
        </w:tc>
        <w:tc>
          <w:tcPr>
            <w:tcW w:w="1276"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8</w:t>
            </w:r>
          </w:p>
        </w:tc>
        <w:tc>
          <w:tcPr>
            <w:tcW w:w="1701"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0"/>
                <w:szCs w:val="20"/>
              </w:rPr>
            </w:pPr>
            <w:r>
              <w:rPr>
                <w:color w:val="000000"/>
                <w:sz w:val="20"/>
                <w:szCs w:val="20"/>
              </w:rPr>
              <w:t>9</w:t>
            </w:r>
          </w:p>
        </w:tc>
      </w:tr>
      <w:tr w:rsidR="00FF7148" w:rsidTr="00FF7148">
        <w:trPr>
          <w:trHeight w:val="525"/>
        </w:trPr>
        <w:tc>
          <w:tcPr>
            <w:tcW w:w="11341" w:type="dxa"/>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rPr>
                <w:color w:val="000000"/>
                <w:sz w:val="20"/>
                <w:szCs w:val="20"/>
              </w:rPr>
            </w:pPr>
            <w:r>
              <w:rPr>
                <w:color w:val="000000"/>
                <w:sz w:val="20"/>
                <w:szCs w:val="20"/>
              </w:rPr>
              <w:t>Муниципальная программа "Обеспечение жильем молодых семей на территории Городского округа "</w:t>
            </w:r>
            <w:proofErr w:type="spellStart"/>
            <w:r>
              <w:rPr>
                <w:color w:val="000000"/>
                <w:sz w:val="20"/>
                <w:szCs w:val="20"/>
              </w:rPr>
              <w:t>Жатай</w:t>
            </w:r>
            <w:proofErr w:type="spellEnd"/>
            <w:r>
              <w:rPr>
                <w:color w:val="000000"/>
                <w:sz w:val="20"/>
                <w:szCs w:val="20"/>
              </w:rPr>
              <w:t>" на 2017 - 2019 годы"</w:t>
            </w:r>
          </w:p>
        </w:tc>
      </w:tr>
      <w:tr w:rsidR="00FF7148" w:rsidTr="00FF7148">
        <w:trPr>
          <w:trHeight w:val="300"/>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N.</w:t>
            </w:r>
          </w:p>
        </w:tc>
        <w:tc>
          <w:tcPr>
            <w:tcW w:w="10916" w:type="dxa"/>
            <w:gridSpan w:val="8"/>
            <w:tcBorders>
              <w:top w:val="single" w:sz="4" w:space="0" w:color="auto"/>
              <w:left w:val="nil"/>
              <w:bottom w:val="single" w:sz="4" w:space="0" w:color="auto"/>
              <w:right w:val="single" w:sz="4" w:space="0" w:color="000000"/>
            </w:tcBorders>
            <w:shd w:val="clear" w:color="auto" w:fill="auto"/>
            <w:vAlign w:val="bottom"/>
            <w:hideMark/>
          </w:tcPr>
          <w:p w:rsidR="00FF7148" w:rsidRDefault="00FF7148">
            <w:pPr>
              <w:rPr>
                <w:color w:val="000000"/>
                <w:sz w:val="20"/>
                <w:szCs w:val="20"/>
              </w:rPr>
            </w:pPr>
            <w:r>
              <w:rPr>
                <w:color w:val="000000"/>
                <w:sz w:val="20"/>
                <w:szCs w:val="20"/>
              </w:rPr>
              <w:t xml:space="preserve">Цель N. Предоставление муниципальной поддержки в решении жилищной проблемы </w:t>
            </w:r>
            <w:proofErr w:type="spellStart"/>
            <w:r>
              <w:rPr>
                <w:color w:val="000000"/>
                <w:sz w:val="20"/>
                <w:szCs w:val="20"/>
              </w:rPr>
              <w:t>молодфым</w:t>
            </w:r>
            <w:proofErr w:type="spellEnd"/>
            <w:r>
              <w:rPr>
                <w:color w:val="000000"/>
                <w:sz w:val="20"/>
                <w:szCs w:val="20"/>
              </w:rPr>
              <w:t xml:space="preserve"> </w:t>
            </w:r>
            <w:proofErr w:type="spellStart"/>
            <w:r>
              <w:rPr>
                <w:color w:val="000000"/>
                <w:sz w:val="20"/>
                <w:szCs w:val="20"/>
              </w:rPr>
              <w:t>семаьям</w:t>
            </w:r>
            <w:proofErr w:type="spellEnd"/>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Отчетный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2015г.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16 743,980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3 799,100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2 436,200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3 356,300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7 152,380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Текущий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2016г.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9 620,66787</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855,800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2131,700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4133,16787</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1-й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2017г.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2-й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2018г.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3-й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2019г.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300"/>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N. 1.</w:t>
            </w:r>
          </w:p>
        </w:tc>
        <w:tc>
          <w:tcPr>
            <w:tcW w:w="10916" w:type="dxa"/>
            <w:gridSpan w:val="8"/>
            <w:tcBorders>
              <w:top w:val="single" w:sz="4" w:space="0" w:color="auto"/>
              <w:left w:val="nil"/>
              <w:bottom w:val="single" w:sz="4" w:space="0" w:color="auto"/>
              <w:right w:val="single" w:sz="4" w:space="0" w:color="000000"/>
            </w:tcBorders>
            <w:shd w:val="clear" w:color="auto" w:fill="auto"/>
            <w:vAlign w:val="bottom"/>
            <w:hideMark/>
          </w:tcPr>
          <w:p w:rsidR="00FF7148" w:rsidRDefault="00FF7148">
            <w:pPr>
              <w:rPr>
                <w:color w:val="000000"/>
                <w:sz w:val="20"/>
                <w:szCs w:val="20"/>
              </w:rPr>
            </w:pPr>
            <w:r>
              <w:rPr>
                <w:color w:val="000000"/>
                <w:sz w:val="20"/>
                <w:szCs w:val="20"/>
              </w:rPr>
              <w:t>Задача N. 1: Обеспечение организационного механизма предоставления молодым семьям социальных выплат на приобретение (строительство) жилья</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Отчетный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2015г.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16 743,980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3 799,100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2 436,200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3 356,300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7 152,380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Текущий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2016г.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9 620,66787</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855,800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2131,700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4133,16787</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1-й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2017г.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2-й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2018г.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3-й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2019г.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855"/>
        </w:trPr>
        <w:tc>
          <w:tcPr>
            <w:tcW w:w="425" w:type="dxa"/>
            <w:tcBorders>
              <w:top w:val="nil"/>
              <w:left w:val="single" w:sz="4" w:space="0" w:color="auto"/>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N. 1.1</w:t>
            </w:r>
          </w:p>
        </w:tc>
        <w:tc>
          <w:tcPr>
            <w:tcW w:w="10916" w:type="dxa"/>
            <w:gridSpan w:val="8"/>
            <w:tcBorders>
              <w:top w:val="single" w:sz="4" w:space="0" w:color="auto"/>
              <w:left w:val="nil"/>
              <w:bottom w:val="single" w:sz="4" w:space="0" w:color="auto"/>
              <w:right w:val="single" w:sz="4" w:space="0" w:color="000000"/>
            </w:tcBorders>
            <w:shd w:val="clear" w:color="000000" w:fill="FFFFFF"/>
            <w:vAlign w:val="bottom"/>
            <w:hideMark/>
          </w:tcPr>
          <w:p w:rsidR="00FF7148" w:rsidRDefault="00FF7148">
            <w:pPr>
              <w:rPr>
                <w:color w:val="000000"/>
                <w:sz w:val="20"/>
                <w:szCs w:val="20"/>
              </w:rPr>
            </w:pPr>
            <w:r>
              <w:rPr>
                <w:color w:val="000000"/>
                <w:sz w:val="20"/>
                <w:szCs w:val="20"/>
              </w:rPr>
              <w:t xml:space="preserve">Мероприятие N 1.1: Организация учета молодых семей, участников программы </w:t>
            </w:r>
            <w:proofErr w:type="gramStart"/>
            <w:r>
              <w:rPr>
                <w:color w:val="000000"/>
                <w:sz w:val="20"/>
                <w:szCs w:val="20"/>
              </w:rPr>
              <w:t xml:space="preserve">( </w:t>
            </w:r>
            <w:proofErr w:type="gramEnd"/>
            <w:r>
              <w:rPr>
                <w:color w:val="000000"/>
                <w:sz w:val="20"/>
                <w:szCs w:val="20"/>
              </w:rPr>
              <w:t>формирование списков, выдача свидетельств о праве на получение социальной выплаты)</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000000" w:fill="FFFFFF"/>
            <w:vAlign w:val="bottom"/>
            <w:hideMark/>
          </w:tcPr>
          <w:p w:rsidR="00FF7148" w:rsidRDefault="00FF7148">
            <w:pPr>
              <w:jc w:val="both"/>
              <w:rPr>
                <w:color w:val="000000"/>
                <w:sz w:val="20"/>
                <w:szCs w:val="20"/>
              </w:rPr>
            </w:pPr>
            <w:r>
              <w:rPr>
                <w:color w:val="000000"/>
                <w:sz w:val="20"/>
                <w:szCs w:val="20"/>
              </w:rPr>
              <w:t>Отчетный год</w:t>
            </w:r>
          </w:p>
        </w:tc>
        <w:tc>
          <w:tcPr>
            <w:tcW w:w="1229"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2015г.</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FF7148" w:rsidRDefault="00FF7148">
            <w:pPr>
              <w:rPr>
                <w:color w:val="000000"/>
                <w:sz w:val="22"/>
                <w:szCs w:val="22"/>
              </w:rPr>
            </w:pPr>
            <w:r>
              <w:rPr>
                <w:color w:val="000000"/>
                <w:sz w:val="22"/>
                <w:szCs w:val="22"/>
              </w:rPr>
              <w:lastRenderedPageBreak/>
              <w:t> </w:t>
            </w:r>
          </w:p>
        </w:tc>
        <w:tc>
          <w:tcPr>
            <w:tcW w:w="1465" w:type="dxa"/>
            <w:tcBorders>
              <w:top w:val="nil"/>
              <w:left w:val="nil"/>
              <w:bottom w:val="single" w:sz="4" w:space="0" w:color="auto"/>
              <w:right w:val="single" w:sz="4" w:space="0" w:color="auto"/>
            </w:tcBorders>
            <w:shd w:val="clear" w:color="000000" w:fill="FFFFFF"/>
            <w:vAlign w:val="bottom"/>
            <w:hideMark/>
          </w:tcPr>
          <w:p w:rsidR="00FF7148" w:rsidRDefault="00FF7148">
            <w:pPr>
              <w:jc w:val="both"/>
              <w:rPr>
                <w:color w:val="000000"/>
                <w:sz w:val="20"/>
                <w:szCs w:val="20"/>
              </w:rPr>
            </w:pPr>
            <w:r>
              <w:rPr>
                <w:color w:val="000000"/>
                <w:sz w:val="20"/>
                <w:szCs w:val="20"/>
              </w:rPr>
              <w:t>Текущий год</w:t>
            </w:r>
          </w:p>
        </w:tc>
        <w:tc>
          <w:tcPr>
            <w:tcW w:w="1229"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2016г.</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000000" w:fill="FFFFFF"/>
            <w:vAlign w:val="bottom"/>
            <w:hideMark/>
          </w:tcPr>
          <w:p w:rsidR="00FF7148" w:rsidRDefault="00FF7148">
            <w:pPr>
              <w:jc w:val="both"/>
              <w:rPr>
                <w:color w:val="000000"/>
                <w:sz w:val="20"/>
                <w:szCs w:val="20"/>
              </w:rPr>
            </w:pPr>
            <w:r>
              <w:rPr>
                <w:color w:val="000000"/>
                <w:sz w:val="20"/>
                <w:szCs w:val="20"/>
              </w:rPr>
              <w:t>1-й плановый год</w:t>
            </w:r>
          </w:p>
        </w:tc>
        <w:tc>
          <w:tcPr>
            <w:tcW w:w="1229"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2017г.</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000000" w:fill="FFFFFF"/>
            <w:vAlign w:val="bottom"/>
            <w:hideMark/>
          </w:tcPr>
          <w:p w:rsidR="00FF7148" w:rsidRDefault="00FF7148">
            <w:pPr>
              <w:jc w:val="both"/>
              <w:rPr>
                <w:color w:val="000000"/>
                <w:sz w:val="20"/>
                <w:szCs w:val="20"/>
              </w:rPr>
            </w:pPr>
            <w:r>
              <w:rPr>
                <w:color w:val="000000"/>
                <w:sz w:val="20"/>
                <w:szCs w:val="20"/>
              </w:rPr>
              <w:t>2-й плановый год</w:t>
            </w:r>
          </w:p>
        </w:tc>
        <w:tc>
          <w:tcPr>
            <w:tcW w:w="1229"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2018г.</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000000" w:fill="FFFFFF"/>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000000" w:fill="FFFFFF"/>
            <w:vAlign w:val="bottom"/>
            <w:hideMark/>
          </w:tcPr>
          <w:p w:rsidR="00FF7148" w:rsidRDefault="00FF7148">
            <w:pPr>
              <w:jc w:val="both"/>
              <w:rPr>
                <w:color w:val="000000"/>
                <w:sz w:val="20"/>
                <w:szCs w:val="20"/>
              </w:rPr>
            </w:pPr>
            <w:r>
              <w:rPr>
                <w:color w:val="000000"/>
                <w:sz w:val="20"/>
                <w:szCs w:val="20"/>
              </w:rPr>
              <w:t>3-й плановый год</w:t>
            </w:r>
          </w:p>
        </w:tc>
        <w:tc>
          <w:tcPr>
            <w:tcW w:w="1229"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2019г.</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134"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276"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без финансирования</w:t>
            </w:r>
          </w:p>
        </w:tc>
        <w:tc>
          <w:tcPr>
            <w:tcW w:w="1701" w:type="dxa"/>
            <w:tcBorders>
              <w:top w:val="nil"/>
              <w:left w:val="nil"/>
              <w:bottom w:val="single" w:sz="4" w:space="0" w:color="auto"/>
              <w:right w:val="single" w:sz="4" w:space="0" w:color="auto"/>
            </w:tcBorders>
            <w:shd w:val="clear" w:color="000000" w:fill="FFFFFF"/>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600"/>
        </w:trPr>
        <w:tc>
          <w:tcPr>
            <w:tcW w:w="425"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N. 1.2</w:t>
            </w:r>
          </w:p>
        </w:tc>
        <w:tc>
          <w:tcPr>
            <w:tcW w:w="10916" w:type="dxa"/>
            <w:gridSpan w:val="8"/>
            <w:tcBorders>
              <w:top w:val="single" w:sz="4" w:space="0" w:color="auto"/>
              <w:left w:val="nil"/>
              <w:bottom w:val="single" w:sz="4" w:space="0" w:color="auto"/>
              <w:right w:val="single" w:sz="4" w:space="0" w:color="000000"/>
            </w:tcBorders>
            <w:shd w:val="clear" w:color="auto" w:fill="auto"/>
            <w:vAlign w:val="bottom"/>
            <w:hideMark/>
          </w:tcPr>
          <w:p w:rsidR="00FF7148" w:rsidRDefault="00FF7148">
            <w:pPr>
              <w:rPr>
                <w:color w:val="000000"/>
                <w:sz w:val="20"/>
                <w:szCs w:val="20"/>
              </w:rPr>
            </w:pPr>
            <w:r>
              <w:rPr>
                <w:color w:val="000000"/>
                <w:sz w:val="20"/>
                <w:szCs w:val="20"/>
              </w:rPr>
              <w:t>Мероприятие N 1.1: Осуществление социальной выплаты</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Отчетный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2015г.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16 743,980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3 799,100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2 436,200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3 356,300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7 152,380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Текущий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2016г.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9 620,66787</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855,800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2131,700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4133,16787</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1-й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2017г.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2-й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2018г.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r w:rsidR="00FF7148" w:rsidTr="00FF7148">
        <w:trPr>
          <w:trHeight w:val="765"/>
        </w:trPr>
        <w:tc>
          <w:tcPr>
            <w:tcW w:w="425" w:type="dxa"/>
            <w:tcBorders>
              <w:top w:val="nil"/>
              <w:left w:val="single" w:sz="4" w:space="0" w:color="auto"/>
              <w:bottom w:val="single" w:sz="4" w:space="0" w:color="auto"/>
              <w:right w:val="single" w:sz="4" w:space="0" w:color="auto"/>
            </w:tcBorders>
            <w:shd w:val="clear" w:color="auto" w:fill="auto"/>
            <w:noWrap/>
            <w:vAlign w:val="bottom"/>
            <w:hideMark/>
          </w:tcPr>
          <w:p w:rsidR="00FF7148" w:rsidRDefault="00FF7148">
            <w:pPr>
              <w:rPr>
                <w:color w:val="000000"/>
                <w:sz w:val="22"/>
                <w:szCs w:val="22"/>
              </w:rPr>
            </w:pPr>
            <w:r>
              <w:rPr>
                <w:color w:val="000000"/>
                <w:sz w:val="22"/>
                <w:szCs w:val="22"/>
              </w:rPr>
              <w:t> </w:t>
            </w:r>
          </w:p>
        </w:tc>
        <w:tc>
          <w:tcPr>
            <w:tcW w:w="1465"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0"/>
                <w:szCs w:val="20"/>
              </w:rPr>
            </w:pPr>
            <w:r>
              <w:rPr>
                <w:color w:val="000000"/>
                <w:sz w:val="20"/>
                <w:szCs w:val="20"/>
              </w:rPr>
              <w:t>3-й плановый год</w:t>
            </w:r>
          </w:p>
        </w:tc>
        <w:tc>
          <w:tcPr>
            <w:tcW w:w="122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2019г.</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20 000,000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2000,000</w:t>
            </w:r>
          </w:p>
        </w:tc>
        <w:tc>
          <w:tcPr>
            <w:tcW w:w="1134"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2500,000</w:t>
            </w:r>
          </w:p>
        </w:tc>
        <w:tc>
          <w:tcPr>
            <w:tcW w:w="1276"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13000,000</w:t>
            </w:r>
          </w:p>
        </w:tc>
        <w:tc>
          <w:tcPr>
            <w:tcW w:w="170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0"/>
                <w:szCs w:val="20"/>
              </w:rPr>
            </w:pPr>
            <w:r>
              <w:rPr>
                <w:color w:val="000000"/>
                <w:sz w:val="20"/>
                <w:szCs w:val="20"/>
              </w:rPr>
              <w:t>Окружная Администрация ГО "</w:t>
            </w:r>
            <w:proofErr w:type="spellStart"/>
            <w:r>
              <w:rPr>
                <w:color w:val="000000"/>
                <w:sz w:val="20"/>
                <w:szCs w:val="20"/>
              </w:rPr>
              <w:t>Жатай</w:t>
            </w:r>
            <w:proofErr w:type="spellEnd"/>
            <w:r>
              <w:rPr>
                <w:color w:val="000000"/>
                <w:sz w:val="20"/>
                <w:szCs w:val="20"/>
              </w:rPr>
              <w:t>"</w:t>
            </w:r>
          </w:p>
        </w:tc>
      </w:tr>
    </w:tbl>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rsidP="00DF0B62">
      <w:pPr>
        <w:ind w:left="360" w:firstLine="348"/>
        <w:jc w:val="both"/>
      </w:pPr>
    </w:p>
    <w:p w:rsidR="00FF7148" w:rsidRDefault="00FF7148">
      <w:pPr>
        <w:rPr>
          <w:color w:val="000000"/>
          <w:sz w:val="22"/>
          <w:szCs w:val="22"/>
        </w:rPr>
        <w:sectPr w:rsidR="00FF7148" w:rsidSect="00FF7148">
          <w:pgSz w:w="11906" w:h="16838"/>
          <w:pgMar w:top="1134" w:right="851" w:bottom="1134" w:left="1276" w:header="709" w:footer="709" w:gutter="0"/>
          <w:cols w:space="708"/>
          <w:docGrid w:linePitch="360"/>
        </w:sectPr>
      </w:pPr>
    </w:p>
    <w:tbl>
      <w:tblPr>
        <w:tblW w:w="15452" w:type="dxa"/>
        <w:tblInd w:w="-459" w:type="dxa"/>
        <w:tblLayout w:type="fixed"/>
        <w:tblLook w:val="04A0"/>
      </w:tblPr>
      <w:tblGrid>
        <w:gridCol w:w="376"/>
        <w:gridCol w:w="1590"/>
        <w:gridCol w:w="1011"/>
        <w:gridCol w:w="992"/>
        <w:gridCol w:w="757"/>
        <w:gridCol w:w="567"/>
        <w:gridCol w:w="567"/>
        <w:gridCol w:w="567"/>
        <w:gridCol w:w="709"/>
        <w:gridCol w:w="709"/>
        <w:gridCol w:w="709"/>
        <w:gridCol w:w="567"/>
        <w:gridCol w:w="708"/>
        <w:gridCol w:w="709"/>
        <w:gridCol w:w="709"/>
        <w:gridCol w:w="709"/>
        <w:gridCol w:w="708"/>
        <w:gridCol w:w="567"/>
        <w:gridCol w:w="709"/>
        <w:gridCol w:w="709"/>
        <w:gridCol w:w="567"/>
        <w:gridCol w:w="236"/>
      </w:tblGrid>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1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5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985" w:type="dxa"/>
            <w:gridSpan w:val="3"/>
            <w:tcBorders>
              <w:top w:val="nil"/>
              <w:left w:val="nil"/>
              <w:bottom w:val="nil"/>
              <w:right w:val="nil"/>
            </w:tcBorders>
            <w:shd w:val="clear" w:color="000000" w:fill="FFFFFF"/>
            <w:noWrap/>
            <w:vAlign w:val="bottom"/>
            <w:hideMark/>
          </w:tcPr>
          <w:p w:rsidR="00FF7148" w:rsidRDefault="00FF7148">
            <w:pPr>
              <w:jc w:val="center"/>
              <w:rPr>
                <w:b/>
                <w:bCs/>
                <w:color w:val="000000"/>
                <w:sz w:val="22"/>
                <w:szCs w:val="22"/>
              </w:rPr>
            </w:pPr>
            <w:r>
              <w:rPr>
                <w:b/>
                <w:bCs/>
                <w:color w:val="000000"/>
                <w:sz w:val="22"/>
                <w:szCs w:val="22"/>
              </w:rPr>
              <w:t>Приложение № 2</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1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5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985" w:type="dxa"/>
            <w:gridSpan w:val="3"/>
            <w:vMerge w:val="restart"/>
            <w:tcBorders>
              <w:top w:val="nil"/>
              <w:left w:val="nil"/>
              <w:bottom w:val="nil"/>
              <w:right w:val="nil"/>
            </w:tcBorders>
            <w:shd w:val="clear" w:color="000000" w:fill="FFFFFF"/>
            <w:hideMark/>
          </w:tcPr>
          <w:p w:rsidR="00FF7148" w:rsidRDefault="00FF7148">
            <w:pPr>
              <w:jc w:val="center"/>
              <w:rPr>
                <w:b/>
                <w:bCs/>
                <w:color w:val="000000"/>
                <w:sz w:val="22"/>
                <w:szCs w:val="22"/>
              </w:rPr>
            </w:pPr>
            <w:r>
              <w:rPr>
                <w:b/>
                <w:bCs/>
                <w:color w:val="000000"/>
                <w:sz w:val="22"/>
                <w:szCs w:val="22"/>
              </w:rPr>
              <w:t>к программе "Обеспечение жильем молодых семей"</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1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5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985" w:type="dxa"/>
            <w:gridSpan w:val="3"/>
            <w:vMerge/>
            <w:tcBorders>
              <w:top w:val="nil"/>
              <w:left w:val="nil"/>
              <w:bottom w:val="nil"/>
              <w:right w:val="nil"/>
            </w:tcBorders>
            <w:vAlign w:val="center"/>
            <w:hideMark/>
          </w:tcPr>
          <w:p w:rsidR="00FF7148" w:rsidRDefault="00FF7148">
            <w:pPr>
              <w:rPr>
                <w:b/>
                <w:bCs/>
                <w:color w:val="000000"/>
                <w:sz w:val="22"/>
                <w:szCs w:val="22"/>
              </w:rPr>
            </w:pP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698" w:type="dxa"/>
            <w:gridSpan w:val="15"/>
            <w:vMerge w:val="restart"/>
            <w:tcBorders>
              <w:top w:val="nil"/>
              <w:left w:val="nil"/>
              <w:bottom w:val="nil"/>
              <w:right w:val="nil"/>
            </w:tcBorders>
            <w:shd w:val="clear" w:color="auto" w:fill="auto"/>
            <w:vAlign w:val="bottom"/>
            <w:hideMark/>
          </w:tcPr>
          <w:p w:rsidR="00FF7148" w:rsidRDefault="00FF7148">
            <w:pPr>
              <w:jc w:val="center"/>
              <w:rPr>
                <w:b/>
                <w:bCs/>
                <w:color w:val="000000"/>
              </w:rPr>
            </w:pPr>
            <w:r>
              <w:rPr>
                <w:b/>
                <w:bCs/>
                <w:color w:val="000000"/>
              </w:rPr>
              <w:br/>
              <w:t xml:space="preserve"> Сведения о показателях (индикаторах) муниципальной программы</w:t>
            </w: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985" w:type="dxa"/>
            <w:gridSpan w:val="3"/>
            <w:vMerge/>
            <w:tcBorders>
              <w:top w:val="nil"/>
              <w:left w:val="nil"/>
              <w:bottom w:val="nil"/>
              <w:right w:val="nil"/>
            </w:tcBorders>
            <w:vAlign w:val="center"/>
            <w:hideMark/>
          </w:tcPr>
          <w:p w:rsidR="00FF7148" w:rsidRDefault="00FF7148">
            <w:pPr>
              <w:rPr>
                <w:b/>
                <w:bCs/>
                <w:color w:val="000000"/>
                <w:sz w:val="22"/>
                <w:szCs w:val="22"/>
              </w:rPr>
            </w:pP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698" w:type="dxa"/>
            <w:gridSpan w:val="15"/>
            <w:vMerge/>
            <w:tcBorders>
              <w:top w:val="nil"/>
              <w:left w:val="nil"/>
              <w:bottom w:val="nil"/>
              <w:right w:val="nil"/>
            </w:tcBorders>
            <w:vAlign w:val="center"/>
            <w:hideMark/>
          </w:tcPr>
          <w:p w:rsidR="00FF7148" w:rsidRDefault="00FF7148">
            <w:pPr>
              <w:rPr>
                <w:b/>
                <w:bCs/>
                <w:color w:val="000000"/>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590"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1011"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992"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c>
          <w:tcPr>
            <w:tcW w:w="75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8"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709"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567" w:type="dxa"/>
            <w:tcBorders>
              <w:top w:val="nil"/>
              <w:left w:val="nil"/>
              <w:bottom w:val="single" w:sz="4" w:space="0" w:color="auto"/>
              <w:right w:val="nil"/>
            </w:tcBorders>
            <w:shd w:val="clear" w:color="auto" w:fill="auto"/>
            <w:noWrap/>
            <w:vAlign w:val="bottom"/>
            <w:hideMark/>
          </w:tcPr>
          <w:p w:rsidR="00FF7148" w:rsidRDefault="00FF7148">
            <w:pPr>
              <w:rPr>
                <w:color w:val="000000"/>
                <w:sz w:val="22"/>
                <w:szCs w:val="22"/>
              </w:rPr>
            </w:pP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gridAfter w:val="1"/>
          <w:wAfter w:w="236" w:type="dxa"/>
          <w:trHeight w:val="870"/>
        </w:trPr>
        <w:tc>
          <w:tcPr>
            <w:tcW w:w="3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N</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Наименование показателя (индикатора)</w:t>
            </w:r>
          </w:p>
        </w:tc>
        <w:tc>
          <w:tcPr>
            <w:tcW w:w="10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Расчет показателя (индикатора)</w:t>
            </w:r>
          </w:p>
        </w:tc>
        <w:tc>
          <w:tcPr>
            <w:tcW w:w="11247" w:type="dxa"/>
            <w:gridSpan w:val="17"/>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Значение показателей (индикаторов)</w:t>
            </w:r>
          </w:p>
        </w:tc>
      </w:tr>
      <w:tr w:rsidR="00FF7148" w:rsidTr="003D0E54">
        <w:trPr>
          <w:trHeight w:val="300"/>
        </w:trPr>
        <w:tc>
          <w:tcPr>
            <w:tcW w:w="376"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757" w:type="dxa"/>
            <w:vMerge w:val="restart"/>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Отчетный год 2015</w:t>
            </w:r>
          </w:p>
        </w:tc>
        <w:tc>
          <w:tcPr>
            <w:tcW w:w="2410" w:type="dxa"/>
            <w:gridSpan w:val="4"/>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текущий год 2016</w:t>
            </w:r>
          </w:p>
        </w:tc>
        <w:tc>
          <w:tcPr>
            <w:tcW w:w="2693" w:type="dxa"/>
            <w:gridSpan w:val="4"/>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очередной год (2017)</w:t>
            </w:r>
          </w:p>
        </w:tc>
        <w:tc>
          <w:tcPr>
            <w:tcW w:w="2835" w:type="dxa"/>
            <w:gridSpan w:val="4"/>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1-ый плановый период (2018)</w:t>
            </w:r>
          </w:p>
        </w:tc>
        <w:tc>
          <w:tcPr>
            <w:tcW w:w="2552" w:type="dxa"/>
            <w:gridSpan w:val="4"/>
            <w:tcBorders>
              <w:top w:val="single" w:sz="4" w:space="0" w:color="auto"/>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2-ой плановый период (2019)</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900"/>
        </w:trPr>
        <w:tc>
          <w:tcPr>
            <w:tcW w:w="376"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757" w:type="dxa"/>
            <w:vMerge/>
            <w:tcBorders>
              <w:top w:val="nil"/>
              <w:left w:val="single" w:sz="4" w:space="0" w:color="auto"/>
              <w:bottom w:val="single" w:sz="4" w:space="0" w:color="auto"/>
              <w:right w:val="single" w:sz="4" w:space="0" w:color="auto"/>
            </w:tcBorders>
            <w:vAlign w:val="center"/>
            <w:hideMark/>
          </w:tcPr>
          <w:p w:rsidR="00FF7148" w:rsidRDefault="00FF7148">
            <w:pPr>
              <w:rPr>
                <w:color w:val="000000"/>
                <w:sz w:val="22"/>
                <w:szCs w:val="22"/>
              </w:rPr>
            </w:pP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 квартал</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 квартал</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IV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 квартал</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III квартал</w:t>
            </w:r>
          </w:p>
        </w:tc>
        <w:tc>
          <w:tcPr>
            <w:tcW w:w="708"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IV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III квартал</w:t>
            </w:r>
          </w:p>
        </w:tc>
        <w:tc>
          <w:tcPr>
            <w:tcW w:w="708"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IV квартал</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 квартал</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III квартал</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center"/>
              <w:rPr>
                <w:color w:val="000000"/>
                <w:sz w:val="22"/>
                <w:szCs w:val="22"/>
              </w:rPr>
            </w:pPr>
            <w:r>
              <w:rPr>
                <w:color w:val="000000"/>
                <w:sz w:val="22"/>
                <w:szCs w:val="22"/>
              </w:rPr>
              <w:t>IV квартал</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300"/>
        </w:trPr>
        <w:tc>
          <w:tcPr>
            <w:tcW w:w="376" w:type="dxa"/>
            <w:tcBorders>
              <w:top w:val="nil"/>
              <w:left w:val="single" w:sz="4" w:space="0" w:color="auto"/>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w:t>
            </w:r>
          </w:p>
        </w:tc>
        <w:tc>
          <w:tcPr>
            <w:tcW w:w="1590"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2</w:t>
            </w:r>
          </w:p>
        </w:tc>
        <w:tc>
          <w:tcPr>
            <w:tcW w:w="1011"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3</w:t>
            </w:r>
          </w:p>
        </w:tc>
        <w:tc>
          <w:tcPr>
            <w:tcW w:w="992"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4</w:t>
            </w:r>
          </w:p>
        </w:tc>
        <w:tc>
          <w:tcPr>
            <w:tcW w:w="75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6</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7</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8</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9</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10</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11</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12</w:t>
            </w:r>
          </w:p>
        </w:tc>
        <w:tc>
          <w:tcPr>
            <w:tcW w:w="708"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13</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14</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15</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16</w:t>
            </w:r>
          </w:p>
        </w:tc>
        <w:tc>
          <w:tcPr>
            <w:tcW w:w="708"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17</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18</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19</w:t>
            </w:r>
          </w:p>
        </w:tc>
        <w:tc>
          <w:tcPr>
            <w:tcW w:w="709"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20</w:t>
            </w:r>
          </w:p>
        </w:tc>
        <w:tc>
          <w:tcPr>
            <w:tcW w:w="567" w:type="dxa"/>
            <w:tcBorders>
              <w:top w:val="nil"/>
              <w:left w:val="nil"/>
              <w:bottom w:val="single" w:sz="4" w:space="0" w:color="auto"/>
              <w:right w:val="single" w:sz="4" w:space="0" w:color="auto"/>
            </w:tcBorders>
            <w:shd w:val="clear" w:color="auto" w:fill="auto"/>
            <w:vAlign w:val="bottom"/>
            <w:hideMark/>
          </w:tcPr>
          <w:p w:rsidR="00FF7148" w:rsidRDefault="00FF7148">
            <w:pPr>
              <w:jc w:val="both"/>
              <w:rPr>
                <w:color w:val="000000"/>
                <w:sz w:val="22"/>
                <w:szCs w:val="22"/>
              </w:rPr>
            </w:pPr>
            <w:r>
              <w:rPr>
                <w:color w:val="000000"/>
                <w:sz w:val="22"/>
                <w:szCs w:val="22"/>
              </w:rPr>
              <w:t>21</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r w:rsidR="00FF7148" w:rsidTr="003D0E54">
        <w:trPr>
          <w:trHeight w:val="2700"/>
        </w:trPr>
        <w:tc>
          <w:tcPr>
            <w:tcW w:w="376" w:type="dxa"/>
            <w:tcBorders>
              <w:top w:val="nil"/>
              <w:left w:val="single" w:sz="4" w:space="0" w:color="auto"/>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1590" w:type="dxa"/>
            <w:tcBorders>
              <w:top w:val="nil"/>
              <w:left w:val="nil"/>
              <w:bottom w:val="single" w:sz="4" w:space="0" w:color="auto"/>
              <w:right w:val="single" w:sz="4" w:space="0" w:color="auto"/>
            </w:tcBorders>
            <w:shd w:val="clear" w:color="000000" w:fill="FFFFFF"/>
            <w:vAlign w:val="bottom"/>
            <w:hideMark/>
          </w:tcPr>
          <w:p w:rsidR="00FF7148" w:rsidRDefault="00FF7148">
            <w:pPr>
              <w:jc w:val="center"/>
              <w:rPr>
                <w:color w:val="000000"/>
                <w:sz w:val="22"/>
                <w:szCs w:val="22"/>
              </w:rPr>
            </w:pPr>
            <w:r>
              <w:rPr>
                <w:color w:val="000000"/>
                <w:sz w:val="22"/>
                <w:szCs w:val="22"/>
              </w:rPr>
              <w:t>Количество молодых семей, улучшившие жилищные условия с помощью социальных выплат</w:t>
            </w:r>
          </w:p>
        </w:tc>
        <w:tc>
          <w:tcPr>
            <w:tcW w:w="1011"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семья</w:t>
            </w:r>
          </w:p>
        </w:tc>
        <w:tc>
          <w:tcPr>
            <w:tcW w:w="992"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5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10</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2</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3</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5</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5</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8"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5</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5</w:t>
            </w:r>
          </w:p>
        </w:tc>
        <w:tc>
          <w:tcPr>
            <w:tcW w:w="709"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 </w:t>
            </w:r>
          </w:p>
        </w:tc>
        <w:tc>
          <w:tcPr>
            <w:tcW w:w="567" w:type="dxa"/>
            <w:tcBorders>
              <w:top w:val="nil"/>
              <w:left w:val="nil"/>
              <w:bottom w:val="single" w:sz="4" w:space="0" w:color="auto"/>
              <w:right w:val="single" w:sz="4" w:space="0" w:color="auto"/>
            </w:tcBorders>
            <w:shd w:val="clear" w:color="auto" w:fill="auto"/>
            <w:hideMark/>
          </w:tcPr>
          <w:p w:rsidR="00FF7148" w:rsidRDefault="00FF7148">
            <w:pPr>
              <w:jc w:val="both"/>
              <w:rPr>
                <w:color w:val="000000"/>
                <w:sz w:val="22"/>
                <w:szCs w:val="22"/>
              </w:rPr>
            </w:pPr>
            <w:r>
              <w:rPr>
                <w:color w:val="000000"/>
                <w:sz w:val="22"/>
                <w:szCs w:val="22"/>
              </w:rPr>
              <w:t>4</w:t>
            </w:r>
          </w:p>
        </w:tc>
        <w:tc>
          <w:tcPr>
            <w:tcW w:w="236" w:type="dxa"/>
            <w:tcBorders>
              <w:top w:val="nil"/>
              <w:left w:val="nil"/>
              <w:bottom w:val="nil"/>
              <w:right w:val="nil"/>
            </w:tcBorders>
            <w:shd w:val="clear" w:color="auto" w:fill="auto"/>
            <w:noWrap/>
            <w:vAlign w:val="bottom"/>
            <w:hideMark/>
          </w:tcPr>
          <w:p w:rsidR="00FF7148" w:rsidRDefault="00FF7148">
            <w:pPr>
              <w:rPr>
                <w:color w:val="000000"/>
                <w:sz w:val="22"/>
                <w:szCs w:val="22"/>
              </w:rPr>
            </w:pPr>
          </w:p>
        </w:tc>
      </w:tr>
    </w:tbl>
    <w:p w:rsidR="00FF7148" w:rsidRDefault="00FF7148" w:rsidP="00DF0B62">
      <w:pPr>
        <w:ind w:left="360" w:firstLine="348"/>
        <w:jc w:val="both"/>
        <w:sectPr w:rsidR="00FF7148" w:rsidSect="00FF7148">
          <w:pgSz w:w="16838" w:h="11906" w:orient="landscape"/>
          <w:pgMar w:top="1276" w:right="1134" w:bottom="851" w:left="1134" w:header="709" w:footer="709" w:gutter="0"/>
          <w:cols w:space="708"/>
          <w:docGrid w:linePitch="360"/>
        </w:sectPr>
      </w:pPr>
    </w:p>
    <w:p w:rsidR="00FF7148" w:rsidRDefault="00FF7148" w:rsidP="00DF0B62">
      <w:pPr>
        <w:ind w:left="360" w:firstLine="348"/>
        <w:jc w:val="both"/>
      </w:pPr>
    </w:p>
    <w:sectPr w:rsidR="00FF7148" w:rsidSect="00FF7148">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217F" w:rsidRDefault="008F217F" w:rsidP="00A218BC">
      <w:r>
        <w:separator/>
      </w:r>
    </w:p>
  </w:endnote>
  <w:endnote w:type="continuationSeparator" w:id="1">
    <w:p w:rsidR="008F217F" w:rsidRDefault="008F217F" w:rsidP="00A218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5164"/>
    </w:sdtPr>
    <w:sdtContent>
      <w:p w:rsidR="008F217F" w:rsidRDefault="006B770C">
        <w:pPr>
          <w:pStyle w:val="a7"/>
          <w:jc w:val="center"/>
        </w:pPr>
        <w:fldSimple w:instr=" PAGE   \* MERGEFORMAT ">
          <w:r w:rsidR="003D0E54">
            <w:rPr>
              <w:noProof/>
            </w:rPr>
            <w:t>2</w:t>
          </w:r>
        </w:fldSimple>
      </w:p>
    </w:sdtContent>
  </w:sdt>
  <w:p w:rsidR="008F217F" w:rsidRDefault="008F21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217F" w:rsidRDefault="008F217F" w:rsidP="00A218BC">
      <w:r>
        <w:separator/>
      </w:r>
    </w:p>
  </w:footnote>
  <w:footnote w:type="continuationSeparator" w:id="1">
    <w:p w:rsidR="008F217F" w:rsidRDefault="008F217F" w:rsidP="00A218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751D6"/>
    <w:multiLevelType w:val="hybridMultilevel"/>
    <w:tmpl w:val="AE32371E"/>
    <w:lvl w:ilvl="0" w:tplc="88524EF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8093DDB"/>
    <w:multiLevelType w:val="hybridMultilevel"/>
    <w:tmpl w:val="A27C1838"/>
    <w:lvl w:ilvl="0" w:tplc="CF708932">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DB01087"/>
    <w:multiLevelType w:val="hybridMultilevel"/>
    <w:tmpl w:val="9C748056"/>
    <w:lvl w:ilvl="0" w:tplc="0AF6C0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82BB6"/>
    <w:multiLevelType w:val="hybridMultilevel"/>
    <w:tmpl w:val="E70EB6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3E815C1"/>
    <w:multiLevelType w:val="hybridMultilevel"/>
    <w:tmpl w:val="2042E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C16590"/>
    <w:multiLevelType w:val="hybridMultilevel"/>
    <w:tmpl w:val="49AEF9A2"/>
    <w:lvl w:ilvl="0" w:tplc="ACE43ED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44E1ABB"/>
    <w:multiLevelType w:val="hybridMultilevel"/>
    <w:tmpl w:val="63B6C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7515F"/>
    <w:multiLevelType w:val="hybridMultilevel"/>
    <w:tmpl w:val="99D89B66"/>
    <w:lvl w:ilvl="0" w:tplc="0C264F5A">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75F63D78"/>
    <w:multiLevelType w:val="hybridMultilevel"/>
    <w:tmpl w:val="CEECD978"/>
    <w:lvl w:ilvl="0" w:tplc="75C8FCBE">
      <w:start w:val="1"/>
      <w:numFmt w:val="decimal"/>
      <w:lvlText w:val="%1."/>
      <w:lvlJc w:val="left"/>
      <w:pPr>
        <w:ind w:left="4065" w:hanging="360"/>
      </w:pPr>
      <w:rPr>
        <w:rFonts w:hint="default"/>
      </w:rPr>
    </w:lvl>
    <w:lvl w:ilvl="1" w:tplc="04190019" w:tentative="1">
      <w:start w:val="1"/>
      <w:numFmt w:val="lowerLetter"/>
      <w:lvlText w:val="%2."/>
      <w:lvlJc w:val="left"/>
      <w:pPr>
        <w:ind w:left="4785" w:hanging="360"/>
      </w:pPr>
    </w:lvl>
    <w:lvl w:ilvl="2" w:tplc="0419001B" w:tentative="1">
      <w:start w:val="1"/>
      <w:numFmt w:val="lowerRoman"/>
      <w:lvlText w:val="%3."/>
      <w:lvlJc w:val="right"/>
      <w:pPr>
        <w:ind w:left="5505" w:hanging="180"/>
      </w:pPr>
    </w:lvl>
    <w:lvl w:ilvl="3" w:tplc="0419000F" w:tentative="1">
      <w:start w:val="1"/>
      <w:numFmt w:val="decimal"/>
      <w:lvlText w:val="%4."/>
      <w:lvlJc w:val="left"/>
      <w:pPr>
        <w:ind w:left="6225" w:hanging="360"/>
      </w:pPr>
    </w:lvl>
    <w:lvl w:ilvl="4" w:tplc="04190019" w:tentative="1">
      <w:start w:val="1"/>
      <w:numFmt w:val="lowerLetter"/>
      <w:lvlText w:val="%5."/>
      <w:lvlJc w:val="left"/>
      <w:pPr>
        <w:ind w:left="6945" w:hanging="360"/>
      </w:pPr>
    </w:lvl>
    <w:lvl w:ilvl="5" w:tplc="0419001B" w:tentative="1">
      <w:start w:val="1"/>
      <w:numFmt w:val="lowerRoman"/>
      <w:lvlText w:val="%6."/>
      <w:lvlJc w:val="right"/>
      <w:pPr>
        <w:ind w:left="7665" w:hanging="180"/>
      </w:pPr>
    </w:lvl>
    <w:lvl w:ilvl="6" w:tplc="0419000F" w:tentative="1">
      <w:start w:val="1"/>
      <w:numFmt w:val="decimal"/>
      <w:lvlText w:val="%7."/>
      <w:lvlJc w:val="left"/>
      <w:pPr>
        <w:ind w:left="8385" w:hanging="360"/>
      </w:pPr>
    </w:lvl>
    <w:lvl w:ilvl="7" w:tplc="04190019" w:tentative="1">
      <w:start w:val="1"/>
      <w:numFmt w:val="lowerLetter"/>
      <w:lvlText w:val="%8."/>
      <w:lvlJc w:val="left"/>
      <w:pPr>
        <w:ind w:left="9105" w:hanging="360"/>
      </w:pPr>
    </w:lvl>
    <w:lvl w:ilvl="8" w:tplc="0419001B" w:tentative="1">
      <w:start w:val="1"/>
      <w:numFmt w:val="lowerRoman"/>
      <w:lvlText w:val="%9."/>
      <w:lvlJc w:val="right"/>
      <w:pPr>
        <w:ind w:left="9825" w:hanging="180"/>
      </w:pPr>
    </w:lvl>
  </w:abstractNum>
  <w:abstractNum w:abstractNumId="9">
    <w:nsid w:val="763A52BA"/>
    <w:multiLevelType w:val="hybridMultilevel"/>
    <w:tmpl w:val="5CCA2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6"/>
  </w:num>
  <w:num w:numId="6">
    <w:abstractNumId w:val="7"/>
  </w:num>
  <w:num w:numId="7">
    <w:abstractNumId w:val="9"/>
  </w:num>
  <w:num w:numId="8">
    <w:abstractNumId w:val="2"/>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51561"/>
    <w:rsid w:val="00051CB3"/>
    <w:rsid w:val="00067705"/>
    <w:rsid w:val="000B67B0"/>
    <w:rsid w:val="000C6A75"/>
    <w:rsid w:val="00186681"/>
    <w:rsid w:val="001A1B8A"/>
    <w:rsid w:val="001C0849"/>
    <w:rsid w:val="001D6C6A"/>
    <w:rsid w:val="001D74B9"/>
    <w:rsid w:val="0021638B"/>
    <w:rsid w:val="002345DD"/>
    <w:rsid w:val="002427FD"/>
    <w:rsid w:val="00250A4E"/>
    <w:rsid w:val="00261E0C"/>
    <w:rsid w:val="002809EB"/>
    <w:rsid w:val="00295C3F"/>
    <w:rsid w:val="002B3F52"/>
    <w:rsid w:val="00363468"/>
    <w:rsid w:val="0039086B"/>
    <w:rsid w:val="003B79A2"/>
    <w:rsid w:val="003D0E54"/>
    <w:rsid w:val="003D1B57"/>
    <w:rsid w:val="0041279F"/>
    <w:rsid w:val="00420FDA"/>
    <w:rsid w:val="00422B1D"/>
    <w:rsid w:val="00424720"/>
    <w:rsid w:val="00451561"/>
    <w:rsid w:val="004E507D"/>
    <w:rsid w:val="00502C8B"/>
    <w:rsid w:val="00511AEF"/>
    <w:rsid w:val="00551D0F"/>
    <w:rsid w:val="00575D17"/>
    <w:rsid w:val="0059638C"/>
    <w:rsid w:val="005B0CC0"/>
    <w:rsid w:val="005C20DC"/>
    <w:rsid w:val="00623DD8"/>
    <w:rsid w:val="00675CF3"/>
    <w:rsid w:val="006B770C"/>
    <w:rsid w:val="006C5F11"/>
    <w:rsid w:val="00712790"/>
    <w:rsid w:val="00753B72"/>
    <w:rsid w:val="00790472"/>
    <w:rsid w:val="0079067D"/>
    <w:rsid w:val="008337F2"/>
    <w:rsid w:val="00883E48"/>
    <w:rsid w:val="008B461F"/>
    <w:rsid w:val="008F217F"/>
    <w:rsid w:val="00904964"/>
    <w:rsid w:val="009371A1"/>
    <w:rsid w:val="00943C58"/>
    <w:rsid w:val="00970215"/>
    <w:rsid w:val="009842A4"/>
    <w:rsid w:val="00996D4A"/>
    <w:rsid w:val="00A0110B"/>
    <w:rsid w:val="00A218BC"/>
    <w:rsid w:val="00A22F93"/>
    <w:rsid w:val="00A5313E"/>
    <w:rsid w:val="00A649B0"/>
    <w:rsid w:val="00AD1110"/>
    <w:rsid w:val="00AD1D8F"/>
    <w:rsid w:val="00B2325F"/>
    <w:rsid w:val="00B57D63"/>
    <w:rsid w:val="00B713D1"/>
    <w:rsid w:val="00B738A1"/>
    <w:rsid w:val="00B91EFB"/>
    <w:rsid w:val="00BA6896"/>
    <w:rsid w:val="00C0225A"/>
    <w:rsid w:val="00C3312A"/>
    <w:rsid w:val="00C5444B"/>
    <w:rsid w:val="00C96359"/>
    <w:rsid w:val="00CE2467"/>
    <w:rsid w:val="00CF4E2D"/>
    <w:rsid w:val="00D11912"/>
    <w:rsid w:val="00D860B9"/>
    <w:rsid w:val="00D9011D"/>
    <w:rsid w:val="00DF0B62"/>
    <w:rsid w:val="00E27918"/>
    <w:rsid w:val="00E3006A"/>
    <w:rsid w:val="00E6612B"/>
    <w:rsid w:val="00E6728B"/>
    <w:rsid w:val="00E8660A"/>
    <w:rsid w:val="00EA7272"/>
    <w:rsid w:val="00F077DC"/>
    <w:rsid w:val="00FB52AF"/>
    <w:rsid w:val="00FB61CD"/>
    <w:rsid w:val="00FF71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5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0849"/>
    <w:pPr>
      <w:keepNext/>
      <w:overflowPunct w:val="0"/>
      <w:autoSpaceDE w:val="0"/>
      <w:autoSpaceDN w:val="0"/>
      <w:adjustRightInd w:val="0"/>
      <w:spacing w:before="240" w:after="60"/>
      <w:textAlignment w:val="baseline"/>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15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515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 Spacing"/>
    <w:uiPriority w:val="99"/>
    <w:qFormat/>
    <w:rsid w:val="00451561"/>
    <w:pPr>
      <w:spacing w:after="0" w:line="240" w:lineRule="auto"/>
    </w:pPr>
  </w:style>
  <w:style w:type="paragraph" w:customStyle="1" w:styleId="Style8">
    <w:name w:val="Style8"/>
    <w:basedOn w:val="a"/>
    <w:rsid w:val="00451561"/>
    <w:pPr>
      <w:widowControl w:val="0"/>
      <w:autoSpaceDE w:val="0"/>
      <w:autoSpaceDN w:val="0"/>
      <w:adjustRightInd w:val="0"/>
      <w:jc w:val="both"/>
    </w:pPr>
  </w:style>
  <w:style w:type="character" w:customStyle="1" w:styleId="10">
    <w:name w:val="Заголовок 1 Знак"/>
    <w:basedOn w:val="a0"/>
    <w:link w:val="1"/>
    <w:rsid w:val="001C0849"/>
    <w:rPr>
      <w:rFonts w:ascii="Arial" w:eastAsia="Times New Roman" w:hAnsi="Arial" w:cs="Arial"/>
      <w:b/>
      <w:bCs/>
      <w:kern w:val="32"/>
      <w:sz w:val="32"/>
      <w:szCs w:val="32"/>
      <w:lang w:eastAsia="ru-RU"/>
    </w:rPr>
  </w:style>
  <w:style w:type="paragraph" w:styleId="a4">
    <w:name w:val="List Paragraph"/>
    <w:basedOn w:val="a"/>
    <w:uiPriority w:val="34"/>
    <w:qFormat/>
    <w:rsid w:val="008B461F"/>
    <w:pPr>
      <w:ind w:left="720"/>
      <w:contextualSpacing/>
    </w:pPr>
  </w:style>
  <w:style w:type="paragraph" w:customStyle="1" w:styleId="ConsPlusNonformat">
    <w:name w:val="ConsPlusNonformat"/>
    <w:rsid w:val="00DF0B6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uiPriority w:val="99"/>
    <w:semiHidden/>
    <w:unhideWhenUsed/>
    <w:rsid w:val="00A218BC"/>
    <w:pPr>
      <w:tabs>
        <w:tab w:val="center" w:pos="4677"/>
        <w:tab w:val="right" w:pos="9355"/>
      </w:tabs>
    </w:pPr>
  </w:style>
  <w:style w:type="character" w:customStyle="1" w:styleId="a6">
    <w:name w:val="Верхний колонтитул Знак"/>
    <w:basedOn w:val="a0"/>
    <w:link w:val="a5"/>
    <w:uiPriority w:val="99"/>
    <w:semiHidden/>
    <w:rsid w:val="00A218B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A218BC"/>
    <w:pPr>
      <w:tabs>
        <w:tab w:val="center" w:pos="4677"/>
        <w:tab w:val="right" w:pos="9355"/>
      </w:tabs>
    </w:pPr>
  </w:style>
  <w:style w:type="character" w:customStyle="1" w:styleId="a8">
    <w:name w:val="Нижний колонтитул Знак"/>
    <w:basedOn w:val="a0"/>
    <w:link w:val="a7"/>
    <w:uiPriority w:val="99"/>
    <w:rsid w:val="00A218B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CF4E2D"/>
    <w:rPr>
      <w:rFonts w:ascii="Tahoma" w:hAnsi="Tahoma" w:cs="Tahoma"/>
      <w:sz w:val="16"/>
      <w:szCs w:val="16"/>
    </w:rPr>
  </w:style>
  <w:style w:type="character" w:customStyle="1" w:styleId="aa">
    <w:name w:val="Текст выноски Знак"/>
    <w:basedOn w:val="a0"/>
    <w:link w:val="a9"/>
    <w:uiPriority w:val="99"/>
    <w:semiHidden/>
    <w:rsid w:val="00CF4E2D"/>
    <w:rPr>
      <w:rFonts w:ascii="Tahoma" w:eastAsia="Times New Roman" w:hAnsi="Tahoma" w:cs="Tahoma"/>
      <w:sz w:val="16"/>
      <w:szCs w:val="16"/>
      <w:lang w:eastAsia="ru-RU"/>
    </w:rPr>
  </w:style>
  <w:style w:type="character" w:styleId="ab">
    <w:name w:val="Hyperlink"/>
    <w:basedOn w:val="a0"/>
    <w:uiPriority w:val="99"/>
    <w:semiHidden/>
    <w:unhideWhenUsed/>
    <w:rsid w:val="00FF7148"/>
    <w:rPr>
      <w:color w:val="0000FF"/>
      <w:u w:val="single"/>
    </w:rPr>
  </w:style>
  <w:style w:type="paragraph" w:customStyle="1" w:styleId="11">
    <w:name w:val="Обычный1"/>
    <w:rsid w:val="00FF7148"/>
    <w:pPr>
      <w:snapToGrid w:val="0"/>
      <w:spacing w:after="0" w:line="240" w:lineRule="auto"/>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7148"/>
  </w:style>
</w:styles>
</file>

<file path=word/webSettings.xml><?xml version="1.0" encoding="utf-8"?>
<w:webSettings xmlns:r="http://schemas.openxmlformats.org/officeDocument/2006/relationships" xmlns:w="http://schemas.openxmlformats.org/wordprocessingml/2006/main">
  <w:divs>
    <w:div w:id="102922066">
      <w:bodyDiv w:val="1"/>
      <w:marLeft w:val="0"/>
      <w:marRight w:val="0"/>
      <w:marTop w:val="0"/>
      <w:marBottom w:val="0"/>
      <w:divBdr>
        <w:top w:val="none" w:sz="0" w:space="0" w:color="auto"/>
        <w:left w:val="none" w:sz="0" w:space="0" w:color="auto"/>
        <w:bottom w:val="none" w:sz="0" w:space="0" w:color="auto"/>
        <w:right w:val="none" w:sz="0" w:space="0" w:color="auto"/>
      </w:divBdr>
    </w:div>
    <w:div w:id="1196192773">
      <w:bodyDiv w:val="1"/>
      <w:marLeft w:val="0"/>
      <w:marRight w:val="0"/>
      <w:marTop w:val="0"/>
      <w:marBottom w:val="0"/>
      <w:divBdr>
        <w:top w:val="none" w:sz="0" w:space="0" w:color="auto"/>
        <w:left w:val="none" w:sz="0" w:space="0" w:color="auto"/>
        <w:bottom w:val="none" w:sz="0" w:space="0" w:color="auto"/>
        <w:right w:val="none" w:sz="0" w:space="0" w:color="auto"/>
      </w:divBdr>
    </w:div>
    <w:div w:id="1240169452">
      <w:bodyDiv w:val="1"/>
      <w:marLeft w:val="0"/>
      <w:marRight w:val="0"/>
      <w:marTop w:val="0"/>
      <w:marBottom w:val="0"/>
      <w:divBdr>
        <w:top w:val="none" w:sz="0" w:space="0" w:color="auto"/>
        <w:left w:val="none" w:sz="0" w:space="0" w:color="auto"/>
        <w:bottom w:val="none" w:sz="0" w:space="0" w:color="auto"/>
        <w:right w:val="none" w:sz="0" w:space="0" w:color="auto"/>
      </w:divBdr>
    </w:div>
    <w:div w:id="2128086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7DB298B2906D9C95C693F1FA67A651E17D34F09E64F6153A04ECC674439E90AA00E4142BBB4qD45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DB298B2906D9C95C693F1FA67A651E17D34F09E64F6153A04ECC674439E90AA00E4142BBB4qD45F"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s.cntd.ru/document/46531834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9676-1C38-4543-95FF-2D2A488BC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15</Pages>
  <Words>4032</Words>
  <Characters>22985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Машукова</dc:creator>
  <cp:keywords/>
  <dc:description/>
  <cp:lastModifiedBy>Толстикова</cp:lastModifiedBy>
  <cp:revision>27</cp:revision>
  <cp:lastPrinted>2016-11-28T08:12:00Z</cp:lastPrinted>
  <dcterms:created xsi:type="dcterms:W3CDTF">2016-10-26T01:02:00Z</dcterms:created>
  <dcterms:modified xsi:type="dcterms:W3CDTF">2018-09-28T01:59:00Z</dcterms:modified>
</cp:coreProperties>
</file>