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2"/>
        <w:tblW w:w="9498" w:type="dxa"/>
        <w:tblBorders>
          <w:bottom w:val="thickThinMedium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90F9C" w:rsidRPr="00D40D16" w14:paraId="2C57A6C9" w14:textId="77777777" w:rsidTr="00574239">
        <w:trPr>
          <w:cantSplit/>
          <w:trHeight w:val="1987"/>
        </w:trPr>
        <w:tc>
          <w:tcPr>
            <w:tcW w:w="4111" w:type="dxa"/>
            <w:vAlign w:val="center"/>
          </w:tcPr>
          <w:p w14:paraId="4B1D26A7" w14:textId="77777777" w:rsidR="00390F9C" w:rsidRPr="00D40D16" w:rsidRDefault="00390F9C" w:rsidP="00574239">
            <w:pPr>
              <w:pStyle w:val="1"/>
              <w:tabs>
                <w:tab w:val="left" w:pos="159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860B2EE" w14:textId="77777777" w:rsidR="00390F9C" w:rsidRPr="00D40D16" w:rsidRDefault="00390F9C" w:rsidP="00574239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14:paraId="70BD1B44" w14:textId="77777777" w:rsidR="00390F9C" w:rsidRPr="00D40D16" w:rsidRDefault="00390F9C" w:rsidP="00574239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Контрольно-счетная палата</w:t>
            </w:r>
          </w:p>
          <w:p w14:paraId="21CBF27F" w14:textId="77777777" w:rsidR="00390F9C" w:rsidRPr="00D40D16" w:rsidRDefault="00390F9C" w:rsidP="00574239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14:paraId="2822B01B" w14:textId="77777777" w:rsidR="00390F9C" w:rsidRPr="00D40D16" w:rsidRDefault="00390F9C" w:rsidP="00574239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14:paraId="55CAB79A" w14:textId="77777777" w:rsidR="00390F9C" w:rsidRPr="00D40D16" w:rsidRDefault="00390F9C" w:rsidP="00574239">
            <w:pPr>
              <w:pStyle w:val="1"/>
              <w:ind w:right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F266D6" w14:textId="77777777" w:rsidR="00390F9C" w:rsidRPr="00D40D16" w:rsidRDefault="00B90D88" w:rsidP="00574239">
            <w:pPr>
              <w:pStyle w:val="1"/>
              <w:ind w:right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0D88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 wp14:anchorId="4523F481" wp14:editId="0F67C96A">
                  <wp:extent cx="600221" cy="792000"/>
                  <wp:effectExtent l="19050" t="0" r="9379" b="0"/>
                  <wp:docPr id="6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5A5FFC0D" w14:textId="77777777" w:rsidR="00390F9C" w:rsidRPr="00D40D16" w:rsidRDefault="00390F9C" w:rsidP="00574239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F557689" w14:textId="77777777" w:rsidR="00390F9C" w:rsidRPr="0071634F" w:rsidRDefault="00390F9C" w:rsidP="0057423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Саха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A23A23">
              <w:rPr>
                <w:b/>
                <w:sz w:val="24"/>
                <w:szCs w:val="24"/>
              </w:rPr>
              <w:t>ө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кэтэ</w:t>
            </w:r>
            <w:proofErr w:type="spellEnd"/>
          </w:p>
          <w:p w14:paraId="7CB12A40" w14:textId="77777777" w:rsidR="00390F9C" w:rsidRPr="00D40D16" w:rsidRDefault="00390F9C" w:rsidP="0057423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14:paraId="33AEDA34" w14:textId="77777777" w:rsidR="00390F9C" w:rsidRDefault="00390F9C" w:rsidP="0057423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Куоратт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аађыуокуругун</w:t>
            </w:r>
            <w:proofErr w:type="spellEnd"/>
          </w:p>
          <w:p w14:paraId="55F5C798" w14:textId="77777777" w:rsidR="00390F9C" w:rsidRPr="00F11435" w:rsidRDefault="00390F9C" w:rsidP="0057423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Хонтуруоллуурсуоттуур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палата</w:t>
            </w:r>
            <w:r w:rsidR="00974548">
              <w:rPr>
                <w:rFonts w:ascii="Bookman Old Style" w:hAnsi="Bookman Old Style"/>
                <w:b/>
                <w:sz w:val="24"/>
                <w:szCs w:val="24"/>
              </w:rPr>
              <w:t>та</w:t>
            </w:r>
          </w:p>
          <w:p w14:paraId="50F6EFBB" w14:textId="77777777" w:rsidR="00390F9C" w:rsidRPr="00D40D16" w:rsidRDefault="00390F9C" w:rsidP="00574239">
            <w:pPr>
              <w:pStyle w:val="1"/>
              <w:spacing w:after="12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90F9C" w:rsidRPr="00523C76" w14:paraId="490E4906" w14:textId="77777777" w:rsidTr="00574239">
        <w:trPr>
          <w:cantSplit/>
        </w:trPr>
        <w:tc>
          <w:tcPr>
            <w:tcW w:w="9498" w:type="dxa"/>
            <w:gridSpan w:val="3"/>
            <w:vAlign w:val="center"/>
          </w:tcPr>
          <w:p w14:paraId="39A63C4B" w14:textId="77777777" w:rsidR="00390F9C" w:rsidRPr="00D40D16" w:rsidRDefault="00390F9C" w:rsidP="00574239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</w:rPr>
            </w:pPr>
            <w:r w:rsidRPr="00D40D16">
              <w:rPr>
                <w:rFonts w:ascii="Bookman Old Style" w:hAnsi="Bookman Old Style"/>
              </w:rPr>
              <w:t>ул. Северная, д. 29, Городской округ «Жатай», 6779</w:t>
            </w:r>
            <w:r>
              <w:rPr>
                <w:rFonts w:ascii="Bookman Old Style" w:hAnsi="Bookman Old Style"/>
              </w:rPr>
              <w:t>02, телефон/факс:8(4112)42-</w:t>
            </w:r>
            <w:r w:rsidRPr="00F104E4">
              <w:rPr>
                <w:rFonts w:ascii="Bookman Old Style" w:hAnsi="Bookman Old Style"/>
              </w:rPr>
              <w:t>76-24</w:t>
            </w:r>
            <w:r w:rsidRPr="00D40D16">
              <w:rPr>
                <w:rFonts w:ascii="Bookman Old Style" w:hAnsi="Bookman Old Style"/>
              </w:rPr>
              <w:t xml:space="preserve">, </w:t>
            </w:r>
          </w:p>
          <w:p w14:paraId="3963E9D4" w14:textId="77777777" w:rsidR="00390F9C" w:rsidRPr="00F104E4" w:rsidRDefault="00390F9C" w:rsidP="00574239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D40D16">
              <w:rPr>
                <w:rFonts w:ascii="Bookman Old Style" w:hAnsi="Bookman Old Style"/>
                <w:lang w:val="en-US"/>
              </w:rPr>
              <w:t>e</w:t>
            </w:r>
            <w:r w:rsidRPr="00F104E4">
              <w:rPr>
                <w:rFonts w:ascii="Bookman Old Style" w:hAnsi="Bookman Old Style"/>
                <w:lang w:val="en-US"/>
              </w:rPr>
              <w:t>-</w:t>
            </w:r>
            <w:r w:rsidRPr="00D40D16">
              <w:rPr>
                <w:rFonts w:ascii="Bookman Old Style" w:hAnsi="Bookman Old Style"/>
                <w:lang w:val="en-US"/>
              </w:rPr>
              <w:t>mail</w:t>
            </w:r>
            <w:r w:rsidRPr="00F104E4">
              <w:rPr>
                <w:rFonts w:ascii="Bookman Old Style" w:hAnsi="Bookman Old Style"/>
                <w:lang w:val="en-US"/>
              </w:rPr>
              <w:t xml:space="preserve">: </w:t>
            </w:r>
            <w:r w:rsidRPr="00F104E4">
              <w:rPr>
                <w:rFonts w:ascii="Bookman Old Style" w:hAnsi="Bookman Old Style"/>
                <w:color w:val="548DD4" w:themeColor="text2" w:themeTint="99"/>
                <w:lang w:val="en-US"/>
              </w:rPr>
              <w:t>spalata_</w:t>
            </w:r>
            <w:hyperlink r:id="rId9" w:history="1"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jatay</w:t>
              </w:r>
              <w:r w:rsidRPr="00F104E4">
                <w:rPr>
                  <w:rStyle w:val="a3"/>
                  <w:rFonts w:ascii="Bookman Old Style" w:hAnsi="Bookman Old Style"/>
                  <w:lang w:val="en-US"/>
                </w:rPr>
                <w:t>@</w:t>
              </w:r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mail</w:t>
              </w:r>
              <w:r w:rsidRPr="00F104E4">
                <w:rPr>
                  <w:rStyle w:val="a3"/>
                  <w:rFonts w:ascii="Bookman Old Style" w:hAnsi="Bookman Old Style"/>
                  <w:lang w:val="en-US"/>
                </w:rPr>
                <w:t>.</w:t>
              </w:r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</w:tbl>
    <w:p w14:paraId="4414514F" w14:textId="77777777" w:rsidR="00EC3BC7" w:rsidRPr="00BD00CD" w:rsidRDefault="00EC3BC7" w:rsidP="00EC3BC7">
      <w:pPr>
        <w:rPr>
          <w:b/>
          <w:lang w:val="en-US"/>
        </w:rPr>
      </w:pPr>
    </w:p>
    <w:p w14:paraId="5A800D47" w14:textId="650CE326" w:rsidR="00C95D3D" w:rsidRPr="00C95D3D" w:rsidRDefault="00DB2FAE" w:rsidP="00EC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B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01">
        <w:rPr>
          <w:rFonts w:ascii="Times New Roman" w:hAnsi="Times New Roman" w:cs="Times New Roman"/>
          <w:sz w:val="28"/>
          <w:szCs w:val="28"/>
        </w:rPr>
        <w:t>декабря</w:t>
      </w:r>
      <w:r w:rsidR="0066605B">
        <w:rPr>
          <w:rFonts w:ascii="Times New Roman" w:hAnsi="Times New Roman" w:cs="Times New Roman"/>
          <w:sz w:val="28"/>
          <w:szCs w:val="28"/>
        </w:rPr>
        <w:t xml:space="preserve"> 2</w:t>
      </w:r>
      <w:r w:rsidR="00C95D3D" w:rsidRPr="00C95D3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D3D" w:rsidRPr="00C95D3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8A44DD" w14:textId="77777777" w:rsidR="00C95D3D" w:rsidRPr="0059373B" w:rsidRDefault="00C95D3D" w:rsidP="0019459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73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3C80DDF4" w14:textId="068DE4D6" w:rsidR="00C95D3D" w:rsidRDefault="00C95D3D" w:rsidP="00194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3D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решения Окружного Совета депутатов Городского округа «Жатай» </w:t>
      </w:r>
      <w:r w:rsidR="00DB2F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Окружного Совета депутатов ГО «Жатай»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2FAE">
        <w:rPr>
          <w:rFonts w:ascii="Times New Roman" w:hAnsi="Times New Roman" w:cs="Times New Roman"/>
          <w:b/>
          <w:sz w:val="28"/>
          <w:szCs w:val="28"/>
        </w:rPr>
        <w:t>29-2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B2FAE">
        <w:rPr>
          <w:rFonts w:ascii="Times New Roman" w:hAnsi="Times New Roman" w:cs="Times New Roman"/>
          <w:b/>
          <w:sz w:val="28"/>
          <w:szCs w:val="28"/>
        </w:rPr>
        <w:t>3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DB2FAE">
        <w:rPr>
          <w:rFonts w:ascii="Times New Roman" w:hAnsi="Times New Roman" w:cs="Times New Roman"/>
          <w:b/>
          <w:sz w:val="28"/>
          <w:szCs w:val="28"/>
        </w:rPr>
        <w:t>1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B2FAE">
        <w:rPr>
          <w:rFonts w:ascii="Times New Roman" w:hAnsi="Times New Roman" w:cs="Times New Roman"/>
          <w:b/>
          <w:sz w:val="28"/>
          <w:szCs w:val="28"/>
        </w:rPr>
        <w:t>ода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Городского округа «Жатай»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3D">
        <w:rPr>
          <w:rFonts w:ascii="Times New Roman" w:hAnsi="Times New Roman" w:cs="Times New Roman"/>
          <w:b/>
          <w:sz w:val="28"/>
          <w:szCs w:val="28"/>
        </w:rPr>
        <w:t>на 202</w:t>
      </w:r>
      <w:r w:rsidR="00DB2FAE">
        <w:rPr>
          <w:rFonts w:ascii="Times New Roman" w:hAnsi="Times New Roman" w:cs="Times New Roman"/>
          <w:b/>
          <w:sz w:val="28"/>
          <w:szCs w:val="28"/>
        </w:rPr>
        <w:t>2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B2FAE">
        <w:rPr>
          <w:rFonts w:ascii="Times New Roman" w:hAnsi="Times New Roman" w:cs="Times New Roman"/>
          <w:b/>
          <w:sz w:val="28"/>
          <w:szCs w:val="28"/>
        </w:rPr>
        <w:t>3</w:t>
      </w:r>
      <w:r w:rsidRPr="00C95D3D">
        <w:rPr>
          <w:rFonts w:ascii="Times New Roman" w:hAnsi="Times New Roman" w:cs="Times New Roman"/>
          <w:b/>
          <w:sz w:val="28"/>
          <w:szCs w:val="28"/>
        </w:rPr>
        <w:t>-202</w:t>
      </w:r>
      <w:r w:rsidR="00DB2FAE">
        <w:rPr>
          <w:rFonts w:ascii="Times New Roman" w:hAnsi="Times New Roman" w:cs="Times New Roman"/>
          <w:b/>
          <w:sz w:val="28"/>
          <w:szCs w:val="28"/>
        </w:rPr>
        <w:t>4</w:t>
      </w:r>
      <w:r w:rsidRPr="00C95D3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36CFA34C" w14:textId="77777777" w:rsidR="00C95D3D" w:rsidRPr="00C95D3D" w:rsidRDefault="00C95D3D" w:rsidP="00531C0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8634A" w14:textId="06B3E129" w:rsidR="00C95D3D" w:rsidRPr="002C64D2" w:rsidRDefault="00C95D3D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</w:t>
      </w: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РС(Я) (далее – 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>КСП</w:t>
      </w: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r w:rsidR="00DB2FA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Городского округа «Жатай» </w:t>
      </w:r>
      <w:r w:rsidR="00DB2FAE">
        <w:rPr>
          <w:rFonts w:ascii="Times New Roman" w:hAnsi="Times New Roman" w:cs="Times New Roman"/>
          <w:sz w:val="28"/>
          <w:szCs w:val="28"/>
        </w:rPr>
        <w:t>«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Окружного Совета депутатов ГО «Жатай» № </w:t>
      </w:r>
      <w:r w:rsidR="00DB2FAE">
        <w:rPr>
          <w:rFonts w:ascii="Times New Roman" w:hAnsi="Times New Roman" w:cs="Times New Roman"/>
          <w:sz w:val="28"/>
          <w:szCs w:val="28"/>
        </w:rPr>
        <w:t>29-2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от 2</w:t>
      </w:r>
      <w:r w:rsidR="00DB2FAE">
        <w:rPr>
          <w:rFonts w:ascii="Times New Roman" w:hAnsi="Times New Roman" w:cs="Times New Roman"/>
          <w:sz w:val="28"/>
          <w:szCs w:val="28"/>
        </w:rPr>
        <w:t>3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B2FAE">
        <w:rPr>
          <w:rFonts w:ascii="Times New Roman" w:hAnsi="Times New Roman" w:cs="Times New Roman"/>
          <w:sz w:val="28"/>
          <w:szCs w:val="28"/>
        </w:rPr>
        <w:t>1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г</w:t>
      </w:r>
      <w:r w:rsidR="00DB2FAE">
        <w:rPr>
          <w:rFonts w:ascii="Times New Roman" w:hAnsi="Times New Roman" w:cs="Times New Roman"/>
          <w:sz w:val="28"/>
          <w:szCs w:val="28"/>
        </w:rPr>
        <w:t>ода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«Об утверждении бюджета Городского округа «Жатай» на 202</w:t>
      </w:r>
      <w:r w:rsidR="00DB2FAE">
        <w:rPr>
          <w:rFonts w:ascii="Times New Roman" w:hAnsi="Times New Roman" w:cs="Times New Roman"/>
          <w:sz w:val="28"/>
          <w:szCs w:val="28"/>
        </w:rPr>
        <w:t>2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2FAE">
        <w:rPr>
          <w:rFonts w:ascii="Times New Roman" w:hAnsi="Times New Roman" w:cs="Times New Roman"/>
          <w:sz w:val="28"/>
          <w:szCs w:val="28"/>
        </w:rPr>
        <w:t>3</w:t>
      </w:r>
      <w:r w:rsidR="002E7B42" w:rsidRPr="002C64D2">
        <w:rPr>
          <w:rFonts w:ascii="Times New Roman" w:hAnsi="Times New Roman" w:cs="Times New Roman"/>
          <w:sz w:val="28"/>
          <w:szCs w:val="28"/>
        </w:rPr>
        <w:t>-202</w:t>
      </w:r>
      <w:r w:rsidR="00DB2FAE">
        <w:rPr>
          <w:rFonts w:ascii="Times New Roman" w:hAnsi="Times New Roman" w:cs="Times New Roman"/>
          <w:sz w:val="28"/>
          <w:szCs w:val="28"/>
        </w:rPr>
        <w:t>4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64D2">
        <w:rPr>
          <w:rFonts w:ascii="Times New Roman" w:eastAsia="Calibri" w:hAnsi="Times New Roman" w:cs="Times New Roman"/>
          <w:i/>
          <w:sz w:val="28"/>
          <w:szCs w:val="28"/>
        </w:rPr>
        <w:t xml:space="preserve">далее </w:t>
      </w:r>
      <w:r w:rsidRPr="002C64D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90E1F">
        <w:rPr>
          <w:rFonts w:ascii="Times New Roman" w:eastAsia="Calibri" w:hAnsi="Times New Roman" w:cs="Times New Roman"/>
          <w:sz w:val="28"/>
          <w:szCs w:val="28"/>
        </w:rPr>
        <w:t>П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>роект</w:t>
      </w:r>
      <w:r w:rsidRPr="002C64D2">
        <w:rPr>
          <w:rFonts w:ascii="Times New Roman" w:eastAsia="Calibri" w:hAnsi="Times New Roman" w:cs="Times New Roman"/>
          <w:sz w:val="28"/>
          <w:szCs w:val="28"/>
        </w:rPr>
        <w:t>) подготовлено в соответствии с Бюджетным кодексом РФ,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ем</w:t>
      </w:r>
      <w:r w:rsidR="002E7B42" w:rsidRPr="002C64D2">
        <w:rPr>
          <w:rFonts w:ascii="Times New Roman" w:eastAsia="Calibri" w:hAnsi="Times New Roman" w:cs="Times New Roman"/>
          <w:sz w:val="28"/>
          <w:szCs w:val="28"/>
        </w:rPr>
        <w:t xml:space="preserve"> о бюджетном 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процессе в городско</w:t>
      </w:r>
      <w:r w:rsidR="002C64D2">
        <w:rPr>
          <w:rFonts w:ascii="Times New Roman" w:eastAsia="Calibri" w:hAnsi="Times New Roman" w:cs="Times New Roman"/>
          <w:sz w:val="28"/>
          <w:szCs w:val="28"/>
        </w:rPr>
        <w:t>м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 округе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Окружного совета депутатов ГО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B2FAE">
        <w:rPr>
          <w:rFonts w:ascii="Times New Roman" w:eastAsia="Calibri" w:hAnsi="Times New Roman" w:cs="Times New Roman"/>
          <w:sz w:val="28"/>
          <w:szCs w:val="28"/>
        </w:rPr>
        <w:t>28 октября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B2FAE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DB2FAE">
        <w:rPr>
          <w:rFonts w:ascii="Times New Roman" w:eastAsia="Calibri" w:hAnsi="Times New Roman" w:cs="Times New Roman"/>
          <w:sz w:val="28"/>
          <w:szCs w:val="28"/>
        </w:rPr>
        <w:t>26-6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7B42" w:rsidRPr="002C64D2">
        <w:rPr>
          <w:rFonts w:ascii="Times New Roman" w:hAnsi="Times New Roman" w:cs="Times New Roman"/>
          <w:sz w:val="28"/>
          <w:szCs w:val="28"/>
        </w:rPr>
        <w:t>Положени</w:t>
      </w:r>
      <w:r w:rsidR="002C64D2" w:rsidRPr="002C64D2">
        <w:rPr>
          <w:rFonts w:ascii="Times New Roman" w:hAnsi="Times New Roman" w:cs="Times New Roman"/>
          <w:sz w:val="28"/>
          <w:szCs w:val="28"/>
        </w:rPr>
        <w:t>ем</w:t>
      </w:r>
      <w:r w:rsidR="002E7B42" w:rsidRPr="002C64D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 «Жатай»</w:t>
      </w:r>
      <w:r w:rsidR="002C64D2" w:rsidRPr="002C64D2">
        <w:rPr>
          <w:rFonts w:ascii="Times New Roman" w:hAnsi="Times New Roman" w:cs="Times New Roman"/>
          <w:sz w:val="28"/>
          <w:szCs w:val="28"/>
        </w:rPr>
        <w:t xml:space="preserve">, утвержденным решением Окружного совета депутатов ГО </w:t>
      </w:r>
      <w:r w:rsidR="00DB2FAE">
        <w:rPr>
          <w:rFonts w:ascii="Times New Roman" w:hAnsi="Times New Roman" w:cs="Times New Roman"/>
          <w:sz w:val="28"/>
          <w:szCs w:val="28"/>
        </w:rPr>
        <w:t>«</w:t>
      </w:r>
      <w:r w:rsidR="002C64D2" w:rsidRPr="002C64D2">
        <w:rPr>
          <w:rFonts w:ascii="Times New Roman" w:hAnsi="Times New Roman" w:cs="Times New Roman"/>
          <w:sz w:val="28"/>
          <w:szCs w:val="28"/>
        </w:rPr>
        <w:t>Жатай</w:t>
      </w:r>
      <w:r w:rsidR="00DB2FAE">
        <w:rPr>
          <w:rFonts w:ascii="Times New Roman" w:hAnsi="Times New Roman" w:cs="Times New Roman"/>
          <w:sz w:val="28"/>
          <w:szCs w:val="28"/>
        </w:rPr>
        <w:t>»</w:t>
      </w:r>
      <w:r w:rsidR="002C64D2" w:rsidRPr="002C64D2">
        <w:rPr>
          <w:rFonts w:ascii="Times New Roman" w:hAnsi="Times New Roman" w:cs="Times New Roman"/>
          <w:sz w:val="28"/>
          <w:szCs w:val="28"/>
        </w:rPr>
        <w:t xml:space="preserve"> от 2</w:t>
      </w:r>
      <w:r w:rsidR="00DB2FAE">
        <w:rPr>
          <w:rFonts w:ascii="Times New Roman" w:hAnsi="Times New Roman" w:cs="Times New Roman"/>
          <w:sz w:val="28"/>
          <w:szCs w:val="28"/>
        </w:rPr>
        <w:t>3</w:t>
      </w:r>
      <w:r w:rsidR="002C64D2" w:rsidRPr="002C64D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B2FAE">
        <w:rPr>
          <w:rFonts w:ascii="Times New Roman" w:hAnsi="Times New Roman" w:cs="Times New Roman"/>
          <w:sz w:val="28"/>
          <w:szCs w:val="28"/>
        </w:rPr>
        <w:t>21</w:t>
      </w:r>
      <w:r w:rsidR="002C64D2" w:rsidRPr="002C64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7B42" w:rsidRPr="002C64D2">
        <w:rPr>
          <w:rFonts w:ascii="Times New Roman" w:hAnsi="Times New Roman" w:cs="Times New Roman"/>
          <w:sz w:val="28"/>
          <w:szCs w:val="28"/>
        </w:rPr>
        <w:t>№</w:t>
      </w:r>
      <w:r w:rsidR="00DB2FAE">
        <w:rPr>
          <w:rFonts w:ascii="Times New Roman" w:hAnsi="Times New Roman" w:cs="Times New Roman"/>
          <w:sz w:val="28"/>
          <w:szCs w:val="28"/>
        </w:rPr>
        <w:t>29-5</w:t>
      </w:r>
      <w:r w:rsidR="002C64D2" w:rsidRPr="002C64D2">
        <w:rPr>
          <w:rFonts w:ascii="Times New Roman" w:hAnsi="Times New Roman" w:cs="Times New Roman"/>
          <w:sz w:val="28"/>
          <w:szCs w:val="28"/>
        </w:rPr>
        <w:t>.</w:t>
      </w:r>
    </w:p>
    <w:p w14:paraId="7AC5EF10" w14:textId="2981538A" w:rsidR="00FF7EDF" w:rsidRDefault="002C64D2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 xml:space="preserve">роект внесен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Окружного совета депутатов ГО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FF7EDF">
        <w:rPr>
          <w:rFonts w:ascii="Times New Roman" w:eastAsia="Calibri" w:hAnsi="Times New Roman" w:cs="Times New Roman"/>
          <w:sz w:val="28"/>
          <w:szCs w:val="28"/>
        </w:rPr>
        <w:t>ей 25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EDF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EDF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 w:rsidR="00FF7EDF"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 w:rsidR="00FF7EDF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Окружного совета депутатов ГО </w:t>
      </w:r>
      <w:r w:rsidR="00DB2FAE">
        <w:rPr>
          <w:rFonts w:ascii="Times New Roman" w:eastAsia="Calibri" w:hAnsi="Times New Roman" w:cs="Times New Roman"/>
          <w:sz w:val="28"/>
          <w:szCs w:val="28"/>
        </w:rPr>
        <w:t>«</w:t>
      </w:r>
      <w:r w:rsidR="00FF7EDF" w:rsidRPr="00FF7EDF">
        <w:rPr>
          <w:rFonts w:ascii="Times New Roman" w:eastAsia="Calibri" w:hAnsi="Times New Roman" w:cs="Times New Roman"/>
          <w:sz w:val="28"/>
          <w:szCs w:val="28"/>
        </w:rPr>
        <w:t>Жатай</w:t>
      </w:r>
      <w:r w:rsidR="00DB2FAE">
        <w:rPr>
          <w:rFonts w:ascii="Times New Roman" w:eastAsia="Calibri" w:hAnsi="Times New Roman" w:cs="Times New Roman"/>
          <w:sz w:val="28"/>
          <w:szCs w:val="28"/>
        </w:rPr>
        <w:t>»</w:t>
      </w:r>
      <w:r w:rsidR="00FF7EDF" w:rsidRPr="00FF7EDF">
        <w:rPr>
          <w:rFonts w:ascii="Times New Roman" w:hAnsi="Times New Roman" w:cs="Times New Roman"/>
          <w:sz w:val="28"/>
          <w:szCs w:val="28"/>
        </w:rPr>
        <w:t xml:space="preserve"> </w:t>
      </w:r>
      <w:r w:rsidR="00FF7EDF" w:rsidRPr="00FF7EDF">
        <w:rPr>
          <w:rFonts w:ascii="Times New Roman" w:eastAsia="Calibri" w:hAnsi="Times New Roman" w:cs="Times New Roman"/>
          <w:sz w:val="28"/>
          <w:szCs w:val="28"/>
        </w:rPr>
        <w:t>от 22 декабря 2017 г</w:t>
      </w:r>
      <w:r w:rsidR="00FF7EDF">
        <w:rPr>
          <w:rFonts w:ascii="Times New Roman" w:hAnsi="Times New Roman" w:cs="Times New Roman"/>
          <w:sz w:val="28"/>
          <w:szCs w:val="28"/>
        </w:rPr>
        <w:t>ода</w:t>
      </w:r>
      <w:r w:rsidR="00FF7EDF" w:rsidRPr="00FF7EDF">
        <w:rPr>
          <w:rFonts w:ascii="Times New Roman" w:eastAsia="Calibri" w:hAnsi="Times New Roman" w:cs="Times New Roman"/>
          <w:sz w:val="28"/>
          <w:szCs w:val="28"/>
        </w:rPr>
        <w:t xml:space="preserve"> № 46-3</w:t>
      </w:r>
      <w:r w:rsidR="00FF7EDF">
        <w:rPr>
          <w:rFonts w:ascii="Times New Roman" w:hAnsi="Times New Roman" w:cs="Times New Roman"/>
          <w:sz w:val="28"/>
          <w:szCs w:val="28"/>
        </w:rPr>
        <w:t>.</w:t>
      </w:r>
    </w:p>
    <w:p w14:paraId="16712935" w14:textId="0A05CDA4" w:rsidR="00FF7EDF" w:rsidRDefault="00F15ADB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представлен в соответствии с требованиями </w:t>
      </w:r>
      <w:r w:rsidR="00FF7EDF">
        <w:rPr>
          <w:rFonts w:ascii="Times New Roman" w:eastAsia="Calibri" w:hAnsi="Times New Roman" w:cs="Times New Roman"/>
          <w:sz w:val="28"/>
          <w:szCs w:val="28"/>
        </w:rPr>
        <w:t>ст</w:t>
      </w:r>
      <w:r w:rsidR="00861B01">
        <w:rPr>
          <w:rFonts w:ascii="Times New Roman" w:eastAsia="Calibri" w:hAnsi="Times New Roman" w:cs="Times New Roman"/>
          <w:sz w:val="28"/>
          <w:szCs w:val="28"/>
        </w:rPr>
        <w:t>атьи</w:t>
      </w:r>
      <w:r w:rsidR="00FF7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D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C6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C64D2">
        <w:rPr>
          <w:rFonts w:ascii="Times New Roman" w:eastAsia="Calibri" w:hAnsi="Times New Roman" w:cs="Times New Roman"/>
          <w:sz w:val="28"/>
          <w:szCs w:val="28"/>
        </w:rPr>
        <w:t>я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городско</w:t>
      </w:r>
      <w:r w:rsidR="002C64D2">
        <w:rPr>
          <w:rFonts w:ascii="Times New Roman" w:eastAsia="Calibri" w:hAnsi="Times New Roman" w:cs="Times New Roman"/>
          <w:sz w:val="28"/>
          <w:szCs w:val="28"/>
        </w:rPr>
        <w:t>м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 xml:space="preserve"> округе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C64D2" w:rsidRPr="002C64D2">
        <w:rPr>
          <w:rFonts w:ascii="Times New Roman" w:eastAsia="Calibri" w:hAnsi="Times New Roman" w:cs="Times New Roman"/>
          <w:sz w:val="28"/>
          <w:szCs w:val="28"/>
        </w:rPr>
        <w:t>Жатай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>(</w:t>
      </w:r>
      <w:r w:rsidR="00C95D3D" w:rsidRPr="00346E51">
        <w:rPr>
          <w:rFonts w:ascii="Times New Roman" w:eastAsia="Calibri" w:hAnsi="Times New Roman" w:cs="Times New Roman"/>
          <w:i/>
          <w:sz w:val="28"/>
          <w:szCs w:val="28"/>
        </w:rPr>
        <w:t xml:space="preserve">далее – </w:t>
      </w:r>
      <w:r w:rsidR="002C64D2" w:rsidRPr="00346E51">
        <w:rPr>
          <w:rFonts w:ascii="Times New Roman" w:eastAsia="Calibri" w:hAnsi="Times New Roman" w:cs="Times New Roman"/>
          <w:iCs/>
          <w:sz w:val="28"/>
          <w:szCs w:val="28"/>
        </w:rPr>
        <w:t>Положение о бюджетном процессе</w:t>
      </w:r>
      <w:r w:rsidR="00C95D3D" w:rsidRPr="005B5A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приложением пояснительной записки по проекту.</w:t>
      </w:r>
    </w:p>
    <w:p w14:paraId="45121300" w14:textId="63F8C578" w:rsidR="00F15ADB" w:rsidRPr="001136C1" w:rsidRDefault="00C95D3D" w:rsidP="00194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</w:t>
      </w:r>
      <w:r w:rsidR="00346E5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Pr="002B347B">
        <w:rPr>
          <w:rFonts w:ascii="Times New Roman" w:eastAsia="Calibri" w:hAnsi="Times New Roman" w:cs="Times New Roman"/>
          <w:sz w:val="28"/>
          <w:szCs w:val="28"/>
        </w:rPr>
        <w:t xml:space="preserve">подготовлен в связи с уточнением прогнозных показателей </w:t>
      </w:r>
      <w:r w:rsidR="005D6760">
        <w:rPr>
          <w:rFonts w:ascii="Times New Roman" w:eastAsia="Calibri" w:hAnsi="Times New Roman" w:cs="Times New Roman"/>
          <w:sz w:val="28"/>
          <w:szCs w:val="28"/>
        </w:rPr>
        <w:t>поступления по неналоговым доходам и увеличением объема безвозмездных поступлений</w:t>
      </w:r>
      <w:r w:rsidR="00F15ADB" w:rsidRPr="001136C1">
        <w:rPr>
          <w:rFonts w:ascii="Times New Roman" w:hAnsi="Times New Roman" w:cs="Times New Roman"/>
          <w:sz w:val="28"/>
          <w:szCs w:val="28"/>
        </w:rPr>
        <w:t xml:space="preserve">, </w:t>
      </w:r>
      <w:r w:rsidR="00861B01">
        <w:rPr>
          <w:rFonts w:ascii="Times New Roman" w:hAnsi="Times New Roman" w:cs="Times New Roman"/>
          <w:sz w:val="28"/>
          <w:szCs w:val="28"/>
        </w:rPr>
        <w:t>э</w:t>
      </w:r>
      <w:r w:rsidR="00F15ADB" w:rsidRPr="001136C1">
        <w:rPr>
          <w:rFonts w:ascii="Times New Roman" w:hAnsi="Times New Roman" w:cs="Times New Roman"/>
          <w:sz w:val="28"/>
          <w:szCs w:val="28"/>
        </w:rPr>
        <w:t xml:space="preserve">кономией средств при реализации муниципальных программ за </w:t>
      </w:r>
      <w:r w:rsidR="00861B01">
        <w:rPr>
          <w:rFonts w:ascii="Times New Roman" w:hAnsi="Times New Roman" w:cs="Times New Roman"/>
          <w:sz w:val="28"/>
          <w:szCs w:val="28"/>
        </w:rPr>
        <w:t>11</w:t>
      </w:r>
      <w:r w:rsidR="0066605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15ADB" w:rsidRPr="001136C1">
        <w:rPr>
          <w:rFonts w:ascii="Times New Roman" w:hAnsi="Times New Roman" w:cs="Times New Roman"/>
          <w:sz w:val="28"/>
          <w:szCs w:val="28"/>
        </w:rPr>
        <w:t>202</w:t>
      </w:r>
      <w:r w:rsidR="0066605B">
        <w:rPr>
          <w:rFonts w:ascii="Times New Roman" w:hAnsi="Times New Roman" w:cs="Times New Roman"/>
          <w:sz w:val="28"/>
          <w:szCs w:val="28"/>
        </w:rPr>
        <w:t>2</w:t>
      </w:r>
      <w:r w:rsidR="00F15ADB" w:rsidRPr="001136C1">
        <w:rPr>
          <w:rFonts w:ascii="Times New Roman" w:hAnsi="Times New Roman" w:cs="Times New Roman"/>
          <w:sz w:val="28"/>
          <w:szCs w:val="28"/>
        </w:rPr>
        <w:t xml:space="preserve"> год</w:t>
      </w:r>
      <w:r w:rsidR="0066605B">
        <w:rPr>
          <w:rFonts w:ascii="Times New Roman" w:hAnsi="Times New Roman" w:cs="Times New Roman"/>
          <w:sz w:val="28"/>
          <w:szCs w:val="28"/>
        </w:rPr>
        <w:t>а</w:t>
      </w:r>
      <w:r w:rsidR="00861B01">
        <w:rPr>
          <w:rFonts w:ascii="Times New Roman" w:hAnsi="Times New Roman" w:cs="Times New Roman"/>
          <w:sz w:val="28"/>
          <w:szCs w:val="28"/>
        </w:rPr>
        <w:t>, изменением источников финансирования местного бюджета</w:t>
      </w:r>
      <w:r w:rsidR="00F15ADB" w:rsidRPr="001136C1">
        <w:rPr>
          <w:rFonts w:ascii="Times New Roman" w:hAnsi="Times New Roman" w:cs="Times New Roman"/>
          <w:sz w:val="28"/>
          <w:szCs w:val="28"/>
        </w:rPr>
        <w:t>.</w:t>
      </w:r>
    </w:p>
    <w:p w14:paraId="1ABE0305" w14:textId="7787F9EE" w:rsidR="00861B01" w:rsidRDefault="00861B01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B01">
        <w:rPr>
          <w:rFonts w:ascii="Times New Roman" w:eastAsia="Calibri" w:hAnsi="Times New Roman" w:cs="Times New Roman"/>
          <w:sz w:val="28"/>
          <w:szCs w:val="28"/>
        </w:rPr>
        <w:t>Проектом предусмотрено изменение основных характеристик местного бюджета и перераспределения бюджетных ассигнований на 2022 год, при этом основные характеристики планового периода 2023-2024 года не претерпели изменений.</w:t>
      </w:r>
    </w:p>
    <w:p w14:paraId="53D7E483" w14:textId="77777777" w:rsidR="0066213A" w:rsidRPr="0066213A" w:rsidRDefault="0066213A" w:rsidP="0066213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1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41"/>
        <w:gridCol w:w="1360"/>
        <w:gridCol w:w="1359"/>
        <w:gridCol w:w="1179"/>
        <w:gridCol w:w="1077"/>
        <w:gridCol w:w="992"/>
        <w:gridCol w:w="992"/>
        <w:gridCol w:w="709"/>
        <w:gridCol w:w="709"/>
      </w:tblGrid>
      <w:tr w:rsidR="0066213A" w:rsidRPr="0007145A" w14:paraId="0543CBA4" w14:textId="77777777" w:rsidTr="005F533A">
        <w:trPr>
          <w:trHeight w:val="111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61F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00B1" w14:textId="77777777" w:rsidR="0066213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Утв. бюджет (Решение ОСД от 23.12.21 </w:t>
            </w:r>
          </w:p>
          <w:p w14:paraId="79CF4B3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29-2)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1AD6" w14:textId="77777777" w:rsidR="0066213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бюджет (Решение ОСД от 27.10.22 </w:t>
            </w:r>
          </w:p>
          <w:p w14:paraId="53C035B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37-1)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9B39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FA0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(+/-)</w:t>
            </w:r>
          </w:p>
        </w:tc>
      </w:tr>
      <w:tr w:rsidR="0066213A" w:rsidRPr="0007145A" w14:paraId="7D07D2B4" w14:textId="77777777" w:rsidTr="005F533A">
        <w:trPr>
          <w:trHeight w:val="30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80A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F9B9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E9A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7A8A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CAAF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9183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24A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1C19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2024г</w:t>
            </w:r>
          </w:p>
        </w:tc>
      </w:tr>
      <w:tr w:rsidR="0066213A" w:rsidRPr="0007145A" w14:paraId="0280D85D" w14:textId="77777777" w:rsidTr="005F533A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2B4B9D" w14:textId="77777777" w:rsidR="0066213A" w:rsidRPr="0007145A" w:rsidRDefault="0066213A" w:rsidP="005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00823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690 992,4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FD943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1 108 630,2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EA70C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1 143 884,0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B4AA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CCE74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8F86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F67F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3ED3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2BED9651" w14:textId="77777777" w:rsidTr="005F533A">
        <w:trPr>
          <w:trHeight w:val="643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8CA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F49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148 261,0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C17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151 261,0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3D83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152 211,3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ECD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41C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6E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8DD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42C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085B5F44" w14:textId="77777777" w:rsidTr="005F533A">
        <w:trPr>
          <w:trHeight w:val="41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5C18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72C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134 428,9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6C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134 428,9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FA7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134 428,9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39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148 915,3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3C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1D6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1D5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132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1490B68F" w14:textId="77777777" w:rsidTr="005F533A">
        <w:trPr>
          <w:trHeight w:val="404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702C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1DD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13 832,1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8DF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16 832,1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7D4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17 782,4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18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F7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E2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ED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04C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57EADA2D" w14:textId="77777777" w:rsidTr="005F533A">
        <w:trPr>
          <w:trHeight w:val="40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425A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53A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542 731,4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431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957 369,2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8A2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991 672,7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114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A6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FA7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021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28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03B1CA6F" w14:textId="77777777" w:rsidTr="005F533A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C0DA98" w14:textId="77777777" w:rsidR="0066213A" w:rsidRPr="0007145A" w:rsidRDefault="0066213A" w:rsidP="005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EE8C9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690 992,4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5529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1 138 896,8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F4AF2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1 174 150,6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AEDB1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D9FF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E28D6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1615F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16C3A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7C2262B0" w14:textId="77777777" w:rsidTr="005F533A">
        <w:trPr>
          <w:trHeight w:val="39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C43D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Муниципальные программы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FAD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621 324,5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FA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1 068 336,8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C44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1 101 576,8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F5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551 579,4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C43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24E8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576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6CA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4411E976" w14:textId="77777777" w:rsidTr="005F533A">
        <w:trPr>
          <w:trHeight w:val="397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BF0" w14:textId="77777777" w:rsidR="0066213A" w:rsidRPr="0007145A" w:rsidRDefault="0066213A" w:rsidP="005F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5B9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69 667,9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464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2D1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327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57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C61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4A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D23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213A" w:rsidRPr="0007145A" w14:paraId="6CA0D229" w14:textId="77777777" w:rsidTr="005F533A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363439" w14:textId="77777777" w:rsidR="0066213A" w:rsidRPr="0007145A" w:rsidRDefault="0066213A" w:rsidP="005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E5F2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60D8E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-30 266,6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2A9A5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-30 266,6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318F7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17AD2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1A1E1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C1B8B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95F10" w14:textId="77777777" w:rsidR="0066213A" w:rsidRPr="0007145A" w:rsidRDefault="0066213A" w:rsidP="005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4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70AB65F4" w14:textId="77777777" w:rsidR="0066213A" w:rsidRPr="00861B01" w:rsidRDefault="0066213A" w:rsidP="0066213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27B8872" w14:textId="6DAC38BD" w:rsidR="00C95D3D" w:rsidRDefault="00EC4A08" w:rsidP="00861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5A"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>роект</w:t>
      </w:r>
      <w:r w:rsidR="0066605B" w:rsidRPr="0007145A">
        <w:rPr>
          <w:rFonts w:ascii="Times New Roman" w:eastAsia="Calibri" w:hAnsi="Times New Roman" w:cs="Times New Roman"/>
          <w:sz w:val="28"/>
          <w:szCs w:val="28"/>
        </w:rPr>
        <w:t>ом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предусм</w:t>
      </w:r>
      <w:r w:rsidR="00041EE4" w:rsidRPr="0007145A">
        <w:rPr>
          <w:rFonts w:ascii="Times New Roman" w:eastAsia="Calibri" w:hAnsi="Times New Roman" w:cs="Times New Roman"/>
          <w:sz w:val="28"/>
          <w:szCs w:val="28"/>
        </w:rPr>
        <w:t>о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>тр</w:t>
      </w:r>
      <w:r w:rsidR="00041EE4" w:rsidRPr="0007145A">
        <w:rPr>
          <w:rFonts w:ascii="Times New Roman" w:eastAsia="Calibri" w:hAnsi="Times New Roman" w:cs="Times New Roman"/>
          <w:sz w:val="28"/>
          <w:szCs w:val="28"/>
        </w:rPr>
        <w:t>ено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году увеличение общего объема доходов 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041EE4" w:rsidRPr="0007145A">
        <w:rPr>
          <w:rFonts w:ascii="Times New Roman" w:eastAsia="Calibri" w:hAnsi="Times New Roman" w:cs="Times New Roman"/>
          <w:sz w:val="28"/>
          <w:szCs w:val="28"/>
        </w:rPr>
        <w:t xml:space="preserve">«Жатай» </w:t>
      </w:r>
      <w:r w:rsidR="004A5287" w:rsidRPr="000714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(далее – </w:t>
      </w:r>
      <w:r w:rsidR="004A5287" w:rsidRPr="00346E51">
        <w:rPr>
          <w:rFonts w:ascii="Times New Roman" w:eastAsia="Calibri" w:hAnsi="Times New Roman" w:cs="Times New Roman"/>
          <w:sz w:val="28"/>
          <w:szCs w:val="28"/>
        </w:rPr>
        <w:t>ГО, местный бюджет</w:t>
      </w:r>
      <w:r w:rsidR="004A5287" w:rsidRPr="0007145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4A5287" w:rsidRPr="00071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B01" w:rsidRPr="0007145A">
        <w:rPr>
          <w:rFonts w:ascii="Times New Roman" w:eastAsia="Calibri" w:hAnsi="Times New Roman" w:cs="Times New Roman"/>
          <w:sz w:val="28"/>
          <w:szCs w:val="28"/>
        </w:rPr>
        <w:t>35 253,8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470C8" w:rsidRPr="000714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70C8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безвозмездные поступления </w:t>
      </w:r>
      <w:r w:rsidR="00861B01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>34 303,5</w:t>
      </w:r>
      <w:r w:rsidR="000470C8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тыс. рублей, увеличение по прочим неналоговым доходам – </w:t>
      </w:r>
      <w:r w:rsidR="00861B01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>950,3</w:t>
      </w:r>
      <w:r w:rsidR="000470C8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тыс. рублей</w:t>
      </w:r>
      <w:r w:rsidR="000470C8" w:rsidRPr="0007145A">
        <w:rPr>
          <w:rFonts w:ascii="Times New Roman" w:eastAsia="Calibri" w:hAnsi="Times New Roman" w:cs="Times New Roman"/>
          <w:sz w:val="28"/>
          <w:szCs w:val="28"/>
        </w:rPr>
        <w:t>)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 w:rsidR="00861B01" w:rsidRPr="0007145A">
        <w:rPr>
          <w:rFonts w:ascii="Times New Roman" w:eastAsia="Calibri" w:hAnsi="Times New Roman" w:cs="Times New Roman"/>
          <w:sz w:val="28"/>
          <w:szCs w:val="28"/>
        </w:rPr>
        <w:t>3,2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>%</w:t>
      </w:r>
      <w:r w:rsidR="00861B01" w:rsidRPr="0007145A">
        <w:rPr>
          <w:rFonts w:ascii="Times New Roman" w:eastAsia="Calibri" w:hAnsi="Times New Roman" w:cs="Times New Roman"/>
          <w:sz w:val="28"/>
          <w:szCs w:val="28"/>
        </w:rPr>
        <w:t xml:space="preserve"> от прогноза доходов, утвержденного Решением Окружного Совета депутатов от 27 октября 2022 года № 37-1 «О внесении изменений и дополнений в Решение Окружного Совета депутатов ГО «Жатай»  № 29-2 от 23 декабря 2021 г</w:t>
      </w:r>
      <w:r w:rsidR="00DF0D09">
        <w:rPr>
          <w:rFonts w:ascii="Times New Roman" w:eastAsia="Calibri" w:hAnsi="Times New Roman" w:cs="Times New Roman"/>
          <w:sz w:val="28"/>
          <w:szCs w:val="28"/>
        </w:rPr>
        <w:t>ода</w:t>
      </w:r>
      <w:r w:rsidR="00861B01" w:rsidRPr="0007145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бюджета Городского округа «Жатай» на 2022 год и плановый период 2023-2024 годов» </w:t>
      </w:r>
      <w:r w:rsidR="00861B01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>(1 108 630,2 тыс. рублей)</w:t>
      </w:r>
      <w:r w:rsidR="00861B01" w:rsidRPr="0007145A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ОСД об уточнении)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и составит по прогнозным показателям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1 143 884,0</w:t>
      </w:r>
      <w:r w:rsidR="00C95D3D" w:rsidRPr="000714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E52F8FF" w14:textId="4C6634B5" w:rsidR="0066213A" w:rsidRPr="0007145A" w:rsidRDefault="0066213A" w:rsidP="00861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Изменение прогнозного объема доходной части бюджета ГО на 2022 год в основном связано с ростом объема безвозмездных поступлений на </w:t>
      </w:r>
      <w:r>
        <w:rPr>
          <w:rFonts w:ascii="Times New Roman" w:eastAsia="Calibri" w:hAnsi="Times New Roman" w:cs="Times New Roman"/>
          <w:sz w:val="28"/>
          <w:szCs w:val="28"/>
        </w:rPr>
        <w:t>34 303,5</w:t>
      </w: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или на 3,6%</w:t>
      </w: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 w:rsidR="00BA61BF">
        <w:rPr>
          <w:rFonts w:ascii="Times New Roman" w:eastAsia="Calibri" w:hAnsi="Times New Roman" w:cs="Times New Roman"/>
          <w:sz w:val="28"/>
          <w:szCs w:val="28"/>
        </w:rPr>
        <w:t>Г</w:t>
      </w: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бюджета Республики Саха (Якутия). Кроме того, запланировано увеличение поступления неналоговых доходов местного бюджета на 2022 год на </w:t>
      </w:r>
      <w:r>
        <w:rPr>
          <w:rFonts w:ascii="Times New Roman" w:eastAsia="Calibri" w:hAnsi="Times New Roman" w:cs="Times New Roman"/>
          <w:sz w:val="28"/>
          <w:szCs w:val="28"/>
        </w:rPr>
        <w:t>950,3</w:t>
      </w: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 w:rsidR="00F9036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,6%</w:t>
      </w:r>
      <w:r w:rsidR="00DF0D09">
        <w:rPr>
          <w:rFonts w:ascii="Times New Roman" w:eastAsia="Calibri" w:hAnsi="Times New Roman" w:cs="Times New Roman"/>
          <w:sz w:val="28"/>
          <w:szCs w:val="28"/>
        </w:rPr>
        <w:t>, что</w:t>
      </w:r>
      <w:r w:rsidRPr="0066213A">
        <w:rPr>
          <w:rFonts w:ascii="Times New Roman" w:eastAsia="Calibri" w:hAnsi="Times New Roman" w:cs="Times New Roman"/>
          <w:sz w:val="28"/>
          <w:szCs w:val="28"/>
        </w:rPr>
        <w:t xml:space="preserve"> обусловлено поступлением средств от физических лиц ГО «Жатай» за переселение из ветхого аварийного жилья.</w:t>
      </w:r>
    </w:p>
    <w:p w14:paraId="710C14D4" w14:textId="77777777" w:rsidR="0066213A" w:rsidRPr="005D053C" w:rsidRDefault="00C95D3D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>на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>2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 год увеличивается на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3,1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35 253,8</w:t>
      </w:r>
      <w:r w:rsidR="001136C1" w:rsidRPr="000714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 xml:space="preserve"> от объема расходов, утвержденного Решением ОСД об уточнении </w:t>
      </w:r>
      <w:r w:rsidR="0007145A" w:rsidRPr="0007145A">
        <w:rPr>
          <w:rFonts w:ascii="Times New Roman" w:eastAsia="Calibri" w:hAnsi="Times New Roman" w:cs="Times New Roman"/>
          <w:i/>
          <w:iCs/>
          <w:sz w:val="24"/>
          <w:szCs w:val="24"/>
        </w:rPr>
        <w:t>(1 138 896,8 тыс. рублей)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безвозмездных поступлений </w:t>
      </w:r>
      <w:r w:rsidR="00EC4A08" w:rsidRPr="0007145A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Г</w:t>
      </w:r>
      <w:r w:rsidR="00EC4A08" w:rsidRPr="0007145A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бюджета Республики Саха (Якутия) 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34 303,5</w:t>
      </w:r>
      <w:r w:rsidRPr="0007145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470C8" w:rsidRPr="0007145A">
        <w:rPr>
          <w:rFonts w:ascii="Times New Roman" w:eastAsia="Calibri" w:hAnsi="Times New Roman" w:cs="Times New Roman"/>
          <w:sz w:val="28"/>
          <w:szCs w:val="28"/>
        </w:rPr>
        <w:t xml:space="preserve">, увеличения объема прочих неналоговых доходов на </w:t>
      </w:r>
      <w:r w:rsidR="0007145A" w:rsidRPr="0007145A">
        <w:rPr>
          <w:rFonts w:ascii="Times New Roman" w:eastAsia="Calibri" w:hAnsi="Times New Roman" w:cs="Times New Roman"/>
          <w:sz w:val="28"/>
          <w:szCs w:val="28"/>
        </w:rPr>
        <w:t>950,3</w:t>
      </w:r>
      <w:r w:rsidR="000470C8" w:rsidRPr="0007145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0470C8" w:rsidRPr="005D053C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и составит </w:t>
      </w:r>
      <w:r w:rsidR="0007145A" w:rsidRPr="005D053C">
        <w:rPr>
          <w:rFonts w:ascii="Times New Roman" w:eastAsia="Calibri" w:hAnsi="Times New Roman" w:cs="Times New Roman"/>
          <w:sz w:val="28"/>
          <w:szCs w:val="28"/>
        </w:rPr>
        <w:t>1 174 150,6</w:t>
      </w:r>
      <w:r w:rsidR="00EC4A08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C4A08" w:rsidRPr="005D05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23598E" w14:textId="4359B8CB" w:rsidR="0066213A" w:rsidRPr="005D053C" w:rsidRDefault="0066213A" w:rsidP="00662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3C">
        <w:rPr>
          <w:rFonts w:ascii="Times New Roman" w:eastAsia="Calibri" w:hAnsi="Times New Roman" w:cs="Times New Roman"/>
          <w:sz w:val="28"/>
          <w:szCs w:val="28"/>
        </w:rPr>
        <w:t>Изменение расходов местного бюджета на 2022 год, предусмотренное Проектом, связано с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увеличением расходов по муниципальным программам </w:t>
      </w:r>
      <w:r w:rsidRPr="00BA61BF">
        <w:rPr>
          <w:rFonts w:ascii="Times New Roman" w:eastAsia="Calibri" w:hAnsi="Times New Roman" w:cs="Times New Roman"/>
          <w:sz w:val="28"/>
          <w:szCs w:val="28"/>
        </w:rPr>
        <w:t>(</w:t>
      </w:r>
      <w:r w:rsidRPr="00BA61BF">
        <w:rPr>
          <w:rFonts w:ascii="Times New Roman" w:eastAsia="Calibri" w:hAnsi="Times New Roman" w:cs="Times New Roman"/>
          <w:i/>
          <w:iCs/>
          <w:sz w:val="28"/>
          <w:szCs w:val="28"/>
        </w:rPr>
        <w:t>далее</w:t>
      </w:r>
      <w:r w:rsidRPr="00BA61BF">
        <w:rPr>
          <w:rFonts w:ascii="Times New Roman" w:eastAsia="Calibri" w:hAnsi="Times New Roman" w:cs="Times New Roman"/>
          <w:sz w:val="28"/>
          <w:szCs w:val="28"/>
        </w:rPr>
        <w:t xml:space="preserve"> – МП)</w:t>
      </w:r>
      <w:r w:rsidRPr="005D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3,1%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33 240,0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и по непрограммным расходам на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2,9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2 013,8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6D2F66FD" w14:textId="11593BA1" w:rsidR="0066213A" w:rsidRPr="005D053C" w:rsidRDefault="0066213A" w:rsidP="00662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значимое увеличение расходов планируется на реализацию </w:t>
      </w:r>
      <w:r w:rsidRP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«Развитие образования Городского округа «Жатай» на 2020-2022 годы»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49 253,9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, или на 9,9%,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 w:rsidR="00BA61BF">
        <w:rPr>
          <w:rFonts w:ascii="Times New Roman" w:eastAsia="Calibri" w:hAnsi="Times New Roman" w:cs="Times New Roman"/>
          <w:sz w:val="28"/>
          <w:szCs w:val="28"/>
        </w:rPr>
        <w:t>Г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бюджета Республики Саха (Якутия) и средств местного бюджета на увеличение объема муниципального задания муниципальных учреждений образования в связи увеличением заработной платы с 01.01.2022 года на 3,6%, с 01.04.2022 года на 6,4%, увеличение МРОТ с 01.01.2022 года; МП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Городском округе «Жатай» на 2022 - 2024 годы»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3 651,4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 xml:space="preserve">2,3 раза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4268F3" w:rsidRPr="005D053C">
        <w:rPr>
          <w:rFonts w:ascii="Times New Roman" w:eastAsia="Calibri" w:hAnsi="Times New Roman" w:cs="Times New Roman"/>
          <w:sz w:val="28"/>
          <w:szCs w:val="28"/>
        </w:rPr>
        <w:t>экономии и перераспределения по итогам 11 месяцев 2022 года на проведение антитеррористических и противопожарных мероприятий в учреждениях бюджетной сферы ГО «Жатай», обустройство лодочной станции на территории ГО «Жатай».</w:t>
      </w:r>
    </w:p>
    <w:p w14:paraId="04CF51AC" w14:textId="70BCEE58" w:rsidR="0007145A" w:rsidRPr="005D053C" w:rsidRDefault="00EC4A08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3C">
        <w:rPr>
          <w:rFonts w:ascii="Times New Roman" w:eastAsia="Calibri" w:hAnsi="Times New Roman" w:cs="Times New Roman"/>
          <w:sz w:val="28"/>
          <w:szCs w:val="28"/>
        </w:rPr>
        <w:t>Дефицит</w:t>
      </w:r>
      <w:r w:rsidR="00C95D3D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390E1F" w:rsidRPr="005D053C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BA61BF">
        <w:rPr>
          <w:rFonts w:ascii="Times New Roman" w:eastAsia="Calibri" w:hAnsi="Times New Roman" w:cs="Times New Roman"/>
          <w:sz w:val="28"/>
          <w:szCs w:val="28"/>
        </w:rPr>
        <w:t>в</w:t>
      </w:r>
      <w:r w:rsidR="00C95D3D" w:rsidRPr="005D053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470C8" w:rsidRPr="005D053C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5D053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A61BF">
        <w:rPr>
          <w:rFonts w:ascii="Times New Roman" w:eastAsia="Calibri" w:hAnsi="Times New Roman" w:cs="Times New Roman"/>
          <w:sz w:val="28"/>
          <w:szCs w:val="28"/>
        </w:rPr>
        <w:t>-</w:t>
      </w:r>
      <w:r w:rsidR="007F556B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0C8" w:rsidRPr="005D053C">
        <w:rPr>
          <w:rFonts w:ascii="Times New Roman" w:eastAsia="Calibri" w:hAnsi="Times New Roman" w:cs="Times New Roman"/>
          <w:sz w:val="28"/>
          <w:szCs w:val="28"/>
        </w:rPr>
        <w:t>30 266,6</w:t>
      </w:r>
      <w:r w:rsidR="00C95D3D"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7145A" w:rsidRPr="005D053C">
        <w:rPr>
          <w:rFonts w:ascii="Times New Roman" w:eastAsia="Calibri" w:hAnsi="Times New Roman" w:cs="Times New Roman"/>
          <w:sz w:val="28"/>
          <w:szCs w:val="28"/>
        </w:rPr>
        <w:t>, источники финансирования дефицита бюджета составили: изменения остатков на счетах по учету средств местного бюджета в течение соответствующего финансового года в размере 32 906,6 тыс. рублей, погашение основного долга бюджетного кредита - 2 640,0 тыс. рублей.</w:t>
      </w:r>
    </w:p>
    <w:p w14:paraId="3FB220CA" w14:textId="0CF68B2D" w:rsidR="00C95D3D" w:rsidRPr="005D053C" w:rsidRDefault="00C95D3D" w:rsidP="00CB3C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Согласно данным месячного отчета </w:t>
      </w:r>
      <w:r w:rsidR="00BD00CD" w:rsidRPr="005D053C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Финансово-экономического управления Окружной администрации ГО </w:t>
      </w:r>
      <w:r w:rsidR="00390E1F" w:rsidRPr="005D053C">
        <w:rPr>
          <w:rFonts w:ascii="Times New Roman" w:eastAsia="Calibri" w:hAnsi="Times New Roman" w:cs="Times New Roman"/>
          <w:sz w:val="28"/>
          <w:szCs w:val="28"/>
        </w:rPr>
        <w:t>«</w:t>
      </w:r>
      <w:r w:rsidR="00BD00CD" w:rsidRPr="005D053C">
        <w:rPr>
          <w:rFonts w:ascii="Times New Roman" w:eastAsia="Calibri" w:hAnsi="Times New Roman" w:cs="Times New Roman"/>
          <w:sz w:val="28"/>
          <w:szCs w:val="28"/>
        </w:rPr>
        <w:t>Жатай</w:t>
      </w:r>
      <w:r w:rsidR="00390E1F" w:rsidRPr="005D053C">
        <w:rPr>
          <w:rFonts w:ascii="Times New Roman" w:eastAsia="Calibri" w:hAnsi="Times New Roman" w:cs="Times New Roman"/>
          <w:sz w:val="28"/>
          <w:szCs w:val="28"/>
        </w:rPr>
        <w:t>» (</w:t>
      </w:r>
      <w:r w:rsidR="00390E1F" w:rsidRPr="00BA61BF">
        <w:rPr>
          <w:rFonts w:ascii="Times New Roman" w:eastAsia="Calibri" w:hAnsi="Times New Roman" w:cs="Times New Roman"/>
          <w:i/>
          <w:iCs/>
          <w:sz w:val="28"/>
          <w:szCs w:val="28"/>
        </w:rPr>
        <w:t>далее</w:t>
      </w:r>
      <w:r w:rsidR="00390E1F" w:rsidRPr="005D053C">
        <w:rPr>
          <w:rFonts w:ascii="Times New Roman" w:eastAsia="Calibri" w:hAnsi="Times New Roman" w:cs="Times New Roman"/>
          <w:sz w:val="28"/>
          <w:szCs w:val="28"/>
        </w:rPr>
        <w:t xml:space="preserve"> – ОА ГО «Жатай»)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A13D5" w:rsidRPr="005D053C">
        <w:rPr>
          <w:rFonts w:ascii="Times New Roman" w:eastAsia="Calibri" w:hAnsi="Times New Roman" w:cs="Times New Roman"/>
          <w:sz w:val="28"/>
          <w:szCs w:val="28"/>
        </w:rPr>
        <w:t>2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D00CD" w:rsidRPr="005D053C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3D5" w:rsidRPr="005D053C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исполнен по доходам в сумме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1 054 855,4</w:t>
      </w:r>
      <w:r w:rsidR="00BD00CD" w:rsidRPr="005D053C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94,6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прогноза поступления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, по расходам в сумме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902 364,7</w:t>
      </w:r>
      <w:r w:rsidR="00BD00CD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78,8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% от ожидаемого исполнения. За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11 месяцев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текущего года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бюджет исполнен с </w:t>
      </w:r>
      <w:r w:rsidR="00A1120A" w:rsidRPr="005D053C">
        <w:rPr>
          <w:rFonts w:ascii="Times New Roman" w:eastAsia="Calibri" w:hAnsi="Times New Roman" w:cs="Times New Roman"/>
          <w:sz w:val="28"/>
          <w:szCs w:val="28"/>
        </w:rPr>
        <w:t>профицитом</w:t>
      </w:r>
      <w:r w:rsidRPr="005D053C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D053C" w:rsidRPr="005D053C">
        <w:rPr>
          <w:rFonts w:ascii="Times New Roman" w:eastAsia="Calibri" w:hAnsi="Times New Roman" w:cs="Times New Roman"/>
          <w:sz w:val="28"/>
          <w:szCs w:val="28"/>
        </w:rPr>
        <w:t>152 490,7</w:t>
      </w:r>
      <w:r w:rsidR="00A1120A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>тыс.</w:t>
      </w:r>
      <w:r w:rsidR="00C41B70" w:rsidRPr="005D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53C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FA0C36B" w14:textId="77777777" w:rsidR="00C95D3D" w:rsidRPr="00861B01" w:rsidRDefault="00C95D3D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575B823" w14:textId="73A60468" w:rsidR="00C95D3D" w:rsidRPr="00F90364" w:rsidRDefault="00C95D3D" w:rsidP="00194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3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9036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1120A" w:rsidRPr="00F90364">
        <w:rPr>
          <w:rFonts w:ascii="Times New Roman" w:eastAsia="Calibri" w:hAnsi="Times New Roman" w:cs="Times New Roman"/>
          <w:sz w:val="28"/>
          <w:szCs w:val="28"/>
        </w:rPr>
        <w:t>П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роектом вносятся следующие изменения в основные параметры </w:t>
      </w:r>
      <w:r w:rsidR="0088510E" w:rsidRPr="00F90364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="00A1120A" w:rsidRPr="00F9036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41B70" w:rsidRPr="00F90364">
        <w:rPr>
          <w:rFonts w:ascii="Times New Roman" w:eastAsia="Calibri" w:hAnsi="Times New Roman" w:cs="Times New Roman"/>
          <w:sz w:val="28"/>
          <w:szCs w:val="28"/>
        </w:rPr>
        <w:t>2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C41B70" w:rsidRPr="00F90364">
        <w:rPr>
          <w:rFonts w:ascii="Times New Roman" w:eastAsia="Calibri" w:hAnsi="Times New Roman" w:cs="Times New Roman"/>
          <w:sz w:val="28"/>
          <w:szCs w:val="28"/>
        </w:rPr>
        <w:t>3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41B70" w:rsidRPr="00F90364">
        <w:rPr>
          <w:rFonts w:ascii="Times New Roman" w:eastAsia="Calibri" w:hAnsi="Times New Roman" w:cs="Times New Roman"/>
          <w:sz w:val="28"/>
          <w:szCs w:val="28"/>
        </w:rPr>
        <w:t>4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 годов по </w:t>
      </w:r>
      <w:r w:rsidRPr="00F90364">
        <w:rPr>
          <w:rFonts w:ascii="Times New Roman" w:eastAsia="Calibri" w:hAnsi="Times New Roman" w:cs="Times New Roman"/>
          <w:b/>
          <w:sz w:val="28"/>
          <w:szCs w:val="28"/>
        </w:rPr>
        <w:t>доходам</w:t>
      </w:r>
      <w:r w:rsidRPr="00F9036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25EF81" w14:textId="4303EF29" w:rsidR="00C95D3D" w:rsidRPr="00F90364" w:rsidRDefault="00C95D3D" w:rsidP="00C95D3D">
      <w:pPr>
        <w:tabs>
          <w:tab w:val="left" w:pos="1080"/>
        </w:tabs>
        <w:spacing w:after="0" w:line="312" w:lineRule="auto"/>
        <w:ind w:firstLine="709"/>
        <w:jc w:val="right"/>
        <w:rPr>
          <w:rFonts w:ascii="Times New Roman" w:eastAsia="Calibri" w:hAnsi="Times New Roman" w:cs="Times New Roman"/>
          <w:iCs/>
          <w:color w:val="000000"/>
        </w:rPr>
      </w:pPr>
      <w:r w:rsidRPr="00F90364">
        <w:rPr>
          <w:rFonts w:ascii="Times New Roman" w:eastAsia="Calibri" w:hAnsi="Times New Roman" w:cs="Times New Roman"/>
          <w:iCs/>
          <w:color w:val="000000"/>
        </w:rPr>
        <w:t>тыс. руб</w:t>
      </w:r>
      <w:r w:rsidR="00C41B70" w:rsidRPr="00F90364">
        <w:rPr>
          <w:rFonts w:ascii="Times New Roman" w:eastAsia="Calibri" w:hAnsi="Times New Roman" w:cs="Times New Roman"/>
          <w:iCs/>
          <w:color w:val="000000"/>
        </w:rPr>
        <w:t>лей</w:t>
      </w:r>
    </w:p>
    <w:tbl>
      <w:tblPr>
        <w:tblW w:w="10812" w:type="dxa"/>
        <w:tblInd w:w="-318" w:type="dxa"/>
        <w:tblLook w:val="04A0" w:firstRow="1" w:lastRow="0" w:firstColumn="1" w:lastColumn="0" w:noHBand="0" w:noVBand="1"/>
      </w:tblPr>
      <w:tblGrid>
        <w:gridCol w:w="1546"/>
        <w:gridCol w:w="1036"/>
        <w:gridCol w:w="1117"/>
        <w:gridCol w:w="1110"/>
        <w:gridCol w:w="1036"/>
        <w:gridCol w:w="1036"/>
        <w:gridCol w:w="1001"/>
        <w:gridCol w:w="985"/>
        <w:gridCol w:w="985"/>
        <w:gridCol w:w="960"/>
      </w:tblGrid>
      <w:tr w:rsidR="00F90364" w:rsidRPr="00F90364" w14:paraId="38025EDE" w14:textId="77777777" w:rsidTr="00F9036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917B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E69C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116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F0D8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90364" w:rsidRPr="00F90364" w14:paraId="6AED4DCA" w14:textId="77777777" w:rsidTr="00F90364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40AA" w14:textId="77777777" w:rsidR="00F90364" w:rsidRPr="00F90364" w:rsidRDefault="00F90364" w:rsidP="00F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A7AE" w14:textId="509D00AF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Утв. бюджет (Решение ОСД от 23.12.21 № 29-2)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8398" w14:textId="649A7250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</w:t>
            </w:r>
            <w:proofErr w:type="spellEnd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бюджет (Решение ОСД от 27.10.22 № 37-1)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3FB4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9BEE" w14:textId="659DA04A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Утв. бюджет (Решение ОСД от 23.12.21 № 29-2)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D480" w14:textId="14204CE5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</w:t>
            </w:r>
            <w:proofErr w:type="spellEnd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бюджет (Решение ОСД от 27.10.22 № 37-1)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0094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EB96" w14:textId="6F6C6169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Утв. бюджет (Решение ОСД от 23.12.21 № 29-2)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875A" w14:textId="36329AE6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</w:t>
            </w:r>
            <w:proofErr w:type="spellEnd"/>
            <w:r w:rsidRPr="00F9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бюджет (Решение ОСД от 27.10.22 № 37-1)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4177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F90364" w:rsidRPr="00F90364" w14:paraId="47F2E2BA" w14:textId="77777777" w:rsidTr="00F903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3D3D" w14:textId="77777777" w:rsidR="00F90364" w:rsidRPr="00F90364" w:rsidRDefault="00F90364" w:rsidP="00F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490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690 992,4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DC7D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1 108 630,2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6AC6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1 143 884,0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ECB8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30EC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505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3140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553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7929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</w:tr>
      <w:tr w:rsidR="00F90364" w:rsidRPr="00F90364" w14:paraId="11C3136E" w14:textId="77777777" w:rsidTr="00F90364">
        <w:trPr>
          <w:trHeight w:val="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C253" w14:textId="77777777" w:rsidR="00F90364" w:rsidRPr="00F90364" w:rsidRDefault="00F90364" w:rsidP="00F9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D24D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148 261,0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C03E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F67F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362A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9C6F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163 220,8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2A7D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163 220,8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C0EC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EA76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AB5" w14:textId="77777777" w:rsidR="00F90364" w:rsidRPr="00F90364" w:rsidRDefault="00F90364" w:rsidP="00F9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177 710,7</w:t>
            </w:r>
          </w:p>
        </w:tc>
      </w:tr>
      <w:tr w:rsidR="00F90364" w:rsidRPr="00F90364" w14:paraId="5A6965BC" w14:textId="77777777" w:rsidTr="00F90364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15FE" w14:textId="77777777" w:rsidR="00F90364" w:rsidRPr="00F90364" w:rsidRDefault="00F90364" w:rsidP="00F9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5922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542 731,4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5F78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4AA5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991 672,7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83CB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456 117,6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D324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456 117,6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0876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456 117,6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5E6C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455 074,3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40FB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455 074,3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EAB" w14:textId="77777777" w:rsidR="00F90364" w:rsidRPr="00F90364" w:rsidRDefault="00F90364" w:rsidP="00F9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455 074,3</w:t>
            </w:r>
          </w:p>
        </w:tc>
      </w:tr>
      <w:tr w:rsidR="00F90364" w:rsidRPr="00F90364" w14:paraId="5D46AE6F" w14:textId="77777777" w:rsidTr="00F90364">
        <w:trPr>
          <w:trHeight w:val="3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BF4E" w14:textId="77777777" w:rsidR="00F90364" w:rsidRPr="00F90364" w:rsidRDefault="00F90364" w:rsidP="00F9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/ ПРОФИЦИТ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DD4A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4471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4D62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-30 266,6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9A7D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135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2B94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80D7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9B2A" w14:textId="77777777" w:rsidR="00F90364" w:rsidRPr="00F90364" w:rsidRDefault="00F90364" w:rsidP="00F9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2AE" w14:textId="77777777" w:rsidR="00F90364" w:rsidRPr="00F90364" w:rsidRDefault="00F90364" w:rsidP="00F9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01D12479" w14:textId="4F70F0C6" w:rsidR="00C41B70" w:rsidRPr="00861B01" w:rsidRDefault="00C41B70" w:rsidP="00194592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color w:val="000000"/>
          <w:highlight w:val="yellow"/>
        </w:rPr>
      </w:pPr>
    </w:p>
    <w:p w14:paraId="4D58E48D" w14:textId="2E747D0C" w:rsidR="00C95D3D" w:rsidRPr="00F90364" w:rsidRDefault="00A1120A" w:rsidP="0019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предусматривается увеличение прогнозируемого общего объема доходов </w:t>
      </w:r>
      <w:r w:rsidR="00F44AF1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70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41B70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35 253,8</w:t>
      </w:r>
      <w:r w:rsidR="00C41B70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41B70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926682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прогноза поступления доходов, утвержденного Решением ОСД об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уточнении,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</w:t>
      </w:r>
      <w:r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на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950,3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,6%, 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- на 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34 303,5</w:t>
      </w:r>
      <w:r w:rsidR="00C95D3D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90364"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3,6%</w:t>
      </w:r>
      <w:r w:rsidRPr="00F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44C7A4" w14:textId="14FC7385" w:rsidR="00C95D3D" w:rsidRPr="00F90364" w:rsidRDefault="00A1120A" w:rsidP="00194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364"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>роектом предлагается увеличить</w:t>
      </w:r>
      <w:r w:rsidRPr="00F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C95D3D" w:rsidRPr="00F90364">
        <w:rPr>
          <w:rFonts w:ascii="Times New Roman" w:eastAsia="Calibri" w:hAnsi="Times New Roman" w:cs="Times New Roman"/>
          <w:b/>
          <w:sz w:val="28"/>
          <w:szCs w:val="28"/>
        </w:rPr>
        <w:t>неналоговых доходов</w:t>
      </w:r>
      <w:r w:rsidRPr="00F9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>в 202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 xml:space="preserve"> году с 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>1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>6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> 832,1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90364" w:rsidRPr="00F90364">
        <w:rPr>
          <w:rFonts w:ascii="Times New Roman" w:eastAsia="Calibri" w:hAnsi="Times New Roman" w:cs="Times New Roman"/>
          <w:sz w:val="28"/>
          <w:szCs w:val="28"/>
        </w:rPr>
        <w:t xml:space="preserve"> до 17 782,4 тыс. рублей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F90364" w:rsidRPr="00F90364">
        <w:rPr>
          <w:rFonts w:ascii="Times New Roman" w:eastAsia="Calibri" w:hAnsi="Times New Roman" w:cs="Times New Roman"/>
          <w:sz w:val="28"/>
          <w:szCs w:val="28"/>
        </w:rPr>
        <w:t>5,6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>% (</w:t>
      </w:r>
      <w:r w:rsidR="00F90364" w:rsidRPr="00F90364">
        <w:rPr>
          <w:rFonts w:ascii="Times New Roman" w:eastAsia="Calibri" w:hAnsi="Times New Roman" w:cs="Times New Roman"/>
          <w:sz w:val="28"/>
          <w:szCs w:val="28"/>
        </w:rPr>
        <w:t>950,3</w:t>
      </w:r>
      <w:r w:rsidR="000A7C83" w:rsidRPr="00F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>)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C83" w:rsidRPr="00F90364">
        <w:rPr>
          <w:rFonts w:ascii="Times New Roman" w:hAnsi="Times New Roman" w:cs="Times New Roman"/>
          <w:sz w:val="28"/>
          <w:szCs w:val="28"/>
        </w:rPr>
        <w:t>за счет поступления средств от физических лиц Г</w:t>
      </w:r>
      <w:r w:rsidR="00390E1F" w:rsidRPr="00F90364">
        <w:rPr>
          <w:rFonts w:ascii="Times New Roman" w:hAnsi="Times New Roman" w:cs="Times New Roman"/>
          <w:sz w:val="28"/>
          <w:szCs w:val="28"/>
        </w:rPr>
        <w:t>О</w:t>
      </w:r>
      <w:r w:rsidR="000A7C83" w:rsidRPr="00F90364">
        <w:rPr>
          <w:rFonts w:ascii="Times New Roman" w:hAnsi="Times New Roman" w:cs="Times New Roman"/>
          <w:sz w:val="28"/>
          <w:szCs w:val="28"/>
        </w:rPr>
        <w:t xml:space="preserve"> «Жатай» за переселение из ветхого аварийного жилья.</w:t>
      </w:r>
      <w:r w:rsidR="000A7C83" w:rsidRPr="00F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 xml:space="preserve">Доля неналоговых доходов в общем объеме доходов в проекте 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 xml:space="preserve">увеличится 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26682" w:rsidRPr="00F90364">
        <w:rPr>
          <w:rFonts w:ascii="Times New Roman" w:eastAsia="Calibri" w:hAnsi="Times New Roman" w:cs="Times New Roman"/>
          <w:sz w:val="28"/>
          <w:szCs w:val="28"/>
        </w:rPr>
        <w:t>1,</w:t>
      </w:r>
      <w:r w:rsidR="00F90364" w:rsidRPr="00F90364">
        <w:rPr>
          <w:rFonts w:ascii="Times New Roman" w:eastAsia="Calibri" w:hAnsi="Times New Roman" w:cs="Times New Roman"/>
          <w:sz w:val="28"/>
          <w:szCs w:val="28"/>
        </w:rPr>
        <w:t>5</w:t>
      </w:r>
      <w:r w:rsidR="00C95D3D" w:rsidRPr="00F90364">
        <w:rPr>
          <w:rFonts w:ascii="Times New Roman" w:eastAsia="Calibri" w:hAnsi="Times New Roman" w:cs="Times New Roman"/>
          <w:sz w:val="28"/>
          <w:szCs w:val="28"/>
        </w:rPr>
        <w:t>%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 xml:space="preserve"> до 1,</w:t>
      </w:r>
      <w:r w:rsidR="00F90364" w:rsidRPr="00F90364">
        <w:rPr>
          <w:rFonts w:ascii="Times New Roman" w:eastAsia="Calibri" w:hAnsi="Times New Roman" w:cs="Times New Roman"/>
          <w:sz w:val="28"/>
          <w:szCs w:val="28"/>
        </w:rPr>
        <w:t>6</w:t>
      </w:r>
      <w:r w:rsidR="00F44AF1" w:rsidRPr="00F9036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77ABD749" w14:textId="3E3733DF" w:rsidR="00C95D3D" w:rsidRPr="00544EB3" w:rsidRDefault="000A7C83" w:rsidP="0054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EB3"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роектом предусм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о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тр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ено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увеличение объема </w:t>
      </w:r>
      <w:r w:rsidR="00C95D3D" w:rsidRPr="00544EB3">
        <w:rPr>
          <w:rFonts w:ascii="Times New Roman" w:eastAsia="Calibri" w:hAnsi="Times New Roman" w:cs="Times New Roman"/>
          <w:b/>
          <w:sz w:val="28"/>
          <w:szCs w:val="28"/>
        </w:rPr>
        <w:t>безвозмездных поступлений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26682" w:rsidRPr="00544EB3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год на</w:t>
      </w:r>
      <w:r w:rsidRPr="00544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34 303,5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3,6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%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, от объема, утвержденного Решением ОСД об уточнении,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26682" w:rsidRPr="00544EB3">
        <w:rPr>
          <w:rFonts w:ascii="Times New Roman" w:eastAsia="Calibri" w:hAnsi="Times New Roman" w:cs="Times New Roman"/>
          <w:sz w:val="28"/>
          <w:szCs w:val="28"/>
        </w:rPr>
        <w:t>9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57 369,2</w:t>
      </w:r>
      <w:r w:rsidRPr="00544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F44AF1" w:rsidRPr="00544EB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991 672,7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, за счет:</w:t>
      </w:r>
    </w:p>
    <w:p w14:paraId="4164DB7F" w14:textId="64230F9E" w:rsidR="00250FFD" w:rsidRPr="00545B4E" w:rsidRDefault="00545B4E" w:rsidP="00544EB3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B4E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250FFD" w:rsidRPr="00545B4E">
        <w:rPr>
          <w:rFonts w:ascii="Times New Roman" w:eastAsia="Calibri" w:hAnsi="Times New Roman" w:cs="Times New Roman"/>
          <w:sz w:val="28"/>
          <w:szCs w:val="28"/>
        </w:rPr>
        <w:t>дотации бюджетам городских округов на поддержку мер по обеспечению сбалансированности бюджетов в сумме 7 491,8 тыс. рублей;</w:t>
      </w:r>
    </w:p>
    <w:p w14:paraId="08BDBAF1" w14:textId="44B8C7CB" w:rsidR="00544EB3" w:rsidRDefault="00545B4E" w:rsidP="00544EB3">
      <w:pPr>
        <w:pStyle w:val="a6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EB3">
        <w:rPr>
          <w:rFonts w:ascii="Times New Roman" w:eastAsia="Calibri" w:hAnsi="Times New Roman" w:cs="Times New Roman"/>
          <w:sz w:val="28"/>
          <w:szCs w:val="28"/>
        </w:rPr>
        <w:t xml:space="preserve">изменения объемов субвенций на </w:t>
      </w:r>
      <w:r w:rsidR="00544EB3" w:rsidRPr="00544EB3">
        <w:rPr>
          <w:rFonts w:ascii="Times New Roman" w:eastAsia="Calibri" w:hAnsi="Times New Roman" w:cs="Times New Roman"/>
          <w:sz w:val="28"/>
          <w:szCs w:val="28"/>
        </w:rPr>
        <w:t xml:space="preserve">выполнение переданных отдельных государственных полномочий </w:t>
      </w:r>
      <w:r w:rsidR="00BA61BF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544EB3">
        <w:rPr>
          <w:rFonts w:ascii="Times New Roman" w:eastAsia="Calibri" w:hAnsi="Times New Roman" w:cs="Times New Roman"/>
          <w:sz w:val="28"/>
          <w:szCs w:val="28"/>
        </w:rPr>
        <w:t>25 751,5 тыс. рублей, в том числе:</w:t>
      </w:r>
    </w:p>
    <w:p w14:paraId="195087BC" w14:textId="68A837E2" w:rsidR="00544EB3" w:rsidRDefault="00544EB3" w:rsidP="0054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45B4E" w:rsidRPr="00544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D5C" w:rsidRPr="00544EB3">
        <w:rPr>
          <w:rFonts w:ascii="Times New Roman" w:eastAsia="Calibri" w:hAnsi="Times New Roman" w:cs="Times New Roman"/>
          <w:sz w:val="28"/>
          <w:szCs w:val="28"/>
        </w:rPr>
        <w:t xml:space="preserve">увеличение на 38 935,2 тыс. рублей </w:t>
      </w:r>
      <w:r w:rsidR="00F52D5C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реализацию государственного стандарта общего образования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37 889,7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512,1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единая субвенция по предоставлению мер социальной поддержки детям-сиротам и детям, оставшимся без попечения родителей, лицам из числа-детей сирот и детей, оставшихся без попечения родителей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170,0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реализацию государственного стандарта дошкольного образования в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37,8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государственному регулированию цен (тарифов)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4,4 тыс. рублей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опеке и попечительству в отношении лиц, признанных судом недееспособным или ограниченно дееспособными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7,0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опеке и попечительству в отношении несовершеннолетних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250FFD"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90,5 тыс. рублей;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выполнение отдельных государственных полномочий по исполнению функций комиссий по делам несовершеннолетних и защите их прав в сумме 62,7 тыс. рублей; по созданию административных комиссий - 62,7 тыс. рублей; в области охраны труда - 82,8 тыс. рублей; по государственной регистрации актов гражданского состояния - 15,5 тыс. рублей);</w:t>
      </w:r>
    </w:p>
    <w:p w14:paraId="07A0C7BD" w14:textId="71412DEF" w:rsidR="00544EB3" w:rsidRDefault="00544EB3" w:rsidP="0054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сокращение на 13 183,7 тыс. рублей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(по поддержке развития животноводства, табунного коневодства и растениеводства - 3 238,9 тыс. рублей; по поддержке скотоводства в личных подсобных хозяйствах граждан - 700,0 тыс. рублей; по обеспечению производства и переработки продукции животноводства и развитию растениеводства - 8 587,0) тыс. рублей; на организацию мероприятий по предупреждению и ликвидации болезней животных, их лечению, защите населения от болезней, общих для человека и животных - 657,8 тыс. рублей)</w:t>
      </w:r>
      <w:r w:rsidRPr="00250F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8C1EA3" w14:textId="437E35A6" w:rsidR="00544EB3" w:rsidRDefault="00544EB3" w:rsidP="00544EB3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44EB3">
        <w:rPr>
          <w:rFonts w:ascii="Times New Roman" w:eastAsia="Calibri" w:hAnsi="Times New Roman" w:cs="Times New Roman"/>
          <w:sz w:val="28"/>
          <w:szCs w:val="28"/>
        </w:rPr>
        <w:t xml:space="preserve">зменение объемов субсидий на софинансирование расходных обязательств местных бюджетов </w:t>
      </w:r>
      <w:r>
        <w:rPr>
          <w:rFonts w:ascii="Times New Roman" w:eastAsia="Calibri" w:hAnsi="Times New Roman" w:cs="Times New Roman"/>
          <w:sz w:val="28"/>
          <w:szCs w:val="28"/>
        </w:rPr>
        <w:t>в размере -66,3 тыс. рублей, в том числе:</w:t>
      </w:r>
    </w:p>
    <w:p w14:paraId="5BDD0BA0" w14:textId="4296A22E" w:rsidR="00544EB3" w:rsidRDefault="00544EB3" w:rsidP="0054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сокращение объемов на 804,0 тыс. рублей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на софинансирование капитальных вложений в объекты муниципальной собственности;</w:t>
      </w:r>
    </w:p>
    <w:p w14:paraId="27D88F69" w14:textId="481A8F46" w:rsidR="00544EB3" w:rsidRPr="00544EB3" w:rsidRDefault="00544EB3" w:rsidP="0054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увеличение объемов на 737,7 тыс. рублей </w:t>
      </w:r>
      <w:r w:rsidRPr="00544EB3">
        <w:rPr>
          <w:rFonts w:ascii="Times New Roman" w:eastAsia="Calibri" w:hAnsi="Times New Roman" w:cs="Times New Roman"/>
          <w:i/>
          <w:iCs/>
          <w:sz w:val="24"/>
          <w:szCs w:val="24"/>
        </w:rPr>
        <w:t>на реализацию мероприятий по обеспечению жильем молодых семей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C26ECA" w14:textId="252A6476" w:rsidR="00250FFD" w:rsidRPr="00544EB3" w:rsidRDefault="00544EB3" w:rsidP="00544EB3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ины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трансферт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</w:t>
      </w:r>
      <w:r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724,6 тыс. рублей;</w:t>
      </w:r>
    </w:p>
    <w:p w14:paraId="6F212E8C" w14:textId="5216237C" w:rsidR="00250FFD" w:rsidRPr="00544EB3" w:rsidRDefault="00544EB3" w:rsidP="00544EB3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поступления 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>прочи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в бюджеты городских округов в </w:t>
      </w:r>
      <w:r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250FFD" w:rsidRPr="00544EB3">
        <w:rPr>
          <w:rFonts w:ascii="Times New Roman" w:eastAsia="Calibri" w:hAnsi="Times New Roman" w:cs="Times New Roman"/>
          <w:sz w:val="28"/>
          <w:szCs w:val="28"/>
        </w:rPr>
        <w:t xml:space="preserve"> 402,0 тыс. рублей.</w:t>
      </w:r>
    </w:p>
    <w:p w14:paraId="66CDC8ED" w14:textId="77777777" w:rsidR="00250FFD" w:rsidRPr="00861B01" w:rsidRDefault="00250FFD" w:rsidP="00194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3864BF5" w14:textId="7DE13323" w:rsidR="00C95D3D" w:rsidRPr="00544EB3" w:rsidRDefault="003C520C" w:rsidP="00531C01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EB3"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роектом предусмотрен</w:t>
      </w:r>
      <w:r w:rsidR="00544EB3">
        <w:rPr>
          <w:rFonts w:ascii="Times New Roman" w:eastAsia="Calibri" w:hAnsi="Times New Roman" w:cs="Times New Roman"/>
          <w:sz w:val="28"/>
          <w:szCs w:val="28"/>
        </w:rPr>
        <w:t>ы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</w:t>
      </w:r>
      <w:r w:rsidR="00C95D3D" w:rsidRPr="00544EB3">
        <w:rPr>
          <w:rFonts w:ascii="Times New Roman" w:eastAsia="Calibri" w:hAnsi="Times New Roman" w:cs="Times New Roman"/>
          <w:b/>
          <w:sz w:val="28"/>
          <w:szCs w:val="28"/>
        </w:rPr>
        <w:t>расходной части</w:t>
      </w:r>
      <w:r w:rsidRPr="00544E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AA6" w:rsidRPr="00544EB3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</w:t>
      </w:r>
      <w:r w:rsidRPr="00544EB3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Pr="00544E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202</w:t>
      </w:r>
      <w:r w:rsidR="00CC534F" w:rsidRPr="00544EB3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>-202</w:t>
      </w:r>
      <w:r w:rsidR="00CC534F" w:rsidRPr="00544EB3">
        <w:rPr>
          <w:rFonts w:ascii="Times New Roman" w:eastAsia="Calibri" w:hAnsi="Times New Roman" w:cs="Times New Roman"/>
          <w:sz w:val="28"/>
          <w:szCs w:val="28"/>
        </w:rPr>
        <w:t>4</w:t>
      </w:r>
      <w:r w:rsidR="00C95D3D" w:rsidRPr="00544EB3">
        <w:rPr>
          <w:rFonts w:ascii="Times New Roman" w:eastAsia="Calibri" w:hAnsi="Times New Roman" w:cs="Times New Roman"/>
          <w:sz w:val="28"/>
          <w:szCs w:val="28"/>
        </w:rPr>
        <w:t xml:space="preserve"> годы:</w:t>
      </w:r>
    </w:p>
    <w:p w14:paraId="421CCD4C" w14:textId="3B342010" w:rsidR="00C95D3D" w:rsidRPr="001E4F37" w:rsidRDefault="00C95D3D" w:rsidP="00C95D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567"/>
        <w:jc w:val="right"/>
        <w:rPr>
          <w:rFonts w:ascii="Times New Roman" w:eastAsia="Calibri" w:hAnsi="Times New Roman" w:cs="Times New Roman"/>
        </w:rPr>
      </w:pPr>
      <w:r w:rsidRPr="001E4F37">
        <w:rPr>
          <w:rFonts w:ascii="Times New Roman" w:eastAsia="Calibri" w:hAnsi="Times New Roman" w:cs="Times New Roman"/>
        </w:rPr>
        <w:t>тыс. руб</w:t>
      </w:r>
      <w:r w:rsidR="00CC534F" w:rsidRPr="001E4F37">
        <w:rPr>
          <w:rFonts w:ascii="Times New Roman" w:eastAsia="Calibri" w:hAnsi="Times New Roman" w:cs="Times New Roman"/>
        </w:rPr>
        <w:t>лей</w:t>
      </w: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1355"/>
        <w:gridCol w:w="914"/>
        <w:gridCol w:w="992"/>
        <w:gridCol w:w="993"/>
        <w:gridCol w:w="992"/>
        <w:gridCol w:w="992"/>
        <w:gridCol w:w="992"/>
        <w:gridCol w:w="993"/>
        <w:gridCol w:w="992"/>
        <w:gridCol w:w="960"/>
        <w:gridCol w:w="7"/>
      </w:tblGrid>
      <w:tr w:rsidR="001E4F37" w:rsidRPr="001E4F37" w14:paraId="48A0F7CA" w14:textId="77777777" w:rsidTr="001E4F37">
        <w:trPr>
          <w:trHeight w:val="30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C164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14D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4BF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20E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1E4F37" w:rsidRPr="001E4F37" w14:paraId="1F094E8B" w14:textId="77777777" w:rsidTr="001E4F37">
        <w:trPr>
          <w:gridAfter w:val="1"/>
          <w:wAfter w:w="7" w:type="dxa"/>
          <w:trHeight w:val="126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DF04" w14:textId="77777777" w:rsidR="001E4F37" w:rsidRPr="001E4F37" w:rsidRDefault="001E4F37" w:rsidP="001E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389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 бюджет (Решение ОСД от 23.12.21</w:t>
            </w:r>
          </w:p>
          <w:p w14:paraId="06CE861B" w14:textId="6EDE3D8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29-2)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269" w14:textId="71022772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</w:t>
            </w:r>
            <w:proofErr w:type="spellEnd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бюджет (Решение ОСД от 27.10.22</w:t>
            </w:r>
          </w:p>
          <w:p w14:paraId="3BFB71A1" w14:textId="2F984A74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37-1)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3B1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9728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Утв. бюджет (Решение ОСД от 23.12.21 </w:t>
            </w:r>
          </w:p>
          <w:p w14:paraId="00573DDA" w14:textId="6BEF741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29-2)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989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</w:t>
            </w:r>
            <w:proofErr w:type="spellEnd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бюджет (Решение ОСД от 27.10.22</w:t>
            </w:r>
          </w:p>
          <w:p w14:paraId="2DEC91CA" w14:textId="574F001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37-1)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B2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E5A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Утв. бюджет (Решение ОСД от 23.12.21 </w:t>
            </w:r>
          </w:p>
          <w:p w14:paraId="412AF48C" w14:textId="5815BD5D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29-2)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A62" w14:textId="77777777" w:rsid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</w:t>
            </w:r>
            <w:proofErr w:type="spellEnd"/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бюджет (Решение ОСД от 27.10.22 </w:t>
            </w:r>
          </w:p>
          <w:p w14:paraId="27F47481" w14:textId="201D77B9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37-1)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3F0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</w:tr>
      <w:tr w:rsidR="001E4F37" w:rsidRPr="001E4F37" w14:paraId="2B017671" w14:textId="77777777" w:rsidTr="001E4F37">
        <w:trPr>
          <w:gridAfter w:val="1"/>
          <w:wAfter w:w="7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3BE" w14:textId="77777777" w:rsidR="001E4F37" w:rsidRPr="001E4F37" w:rsidRDefault="001E4F37" w:rsidP="001E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C12B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690 992,4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83F6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1 138 896,8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914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1 174 150,6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7D66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619 338,4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7052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619 338,4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D175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619 338,4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3CE9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632 785,0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9475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632 785,0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0FDD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632 785,0</w:t>
            </w:r>
          </w:p>
        </w:tc>
      </w:tr>
      <w:tr w:rsidR="001E4F37" w:rsidRPr="001E4F37" w14:paraId="3DE165E2" w14:textId="77777777" w:rsidTr="001E4F37">
        <w:trPr>
          <w:gridAfter w:val="1"/>
          <w:wAfter w:w="7" w:type="dxa"/>
          <w:trHeight w:val="41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88C4" w14:textId="77777777" w:rsidR="001E4F37" w:rsidRPr="001E4F37" w:rsidRDefault="001E4F37" w:rsidP="001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BE7D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A1D9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1 068 336,8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C8B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1 101 576,8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1880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D5B2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D66B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AF06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3F17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565 478,8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AE3" w14:textId="77777777" w:rsidR="001E4F37" w:rsidRPr="001E4F37" w:rsidRDefault="001E4F37" w:rsidP="001E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565 478,8</w:t>
            </w:r>
          </w:p>
        </w:tc>
      </w:tr>
      <w:tr w:rsidR="001E4F37" w:rsidRPr="001E4F37" w14:paraId="2CF0DBBE" w14:textId="77777777" w:rsidTr="001E4F37">
        <w:trPr>
          <w:gridAfter w:val="1"/>
          <w:wAfter w:w="7" w:type="dxa"/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6CD7" w14:textId="77777777" w:rsidR="001E4F37" w:rsidRPr="001E4F37" w:rsidRDefault="001E4F37" w:rsidP="001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307F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616A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DADA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B1A3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AF40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1FF7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07EC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9D43" w14:textId="77777777" w:rsidR="001E4F37" w:rsidRPr="001E4F37" w:rsidRDefault="001E4F37" w:rsidP="001E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37A" w14:textId="77777777" w:rsidR="001E4F37" w:rsidRPr="001E4F37" w:rsidRDefault="001E4F37" w:rsidP="001E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67 306,2</w:t>
            </w:r>
          </w:p>
        </w:tc>
      </w:tr>
    </w:tbl>
    <w:p w14:paraId="2341B75B" w14:textId="2B23DFB3" w:rsidR="00D03AA6" w:rsidRPr="00861B01" w:rsidRDefault="00D03AA6" w:rsidP="00C95D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567"/>
        <w:jc w:val="right"/>
        <w:rPr>
          <w:rFonts w:ascii="Times New Roman" w:eastAsia="Calibri" w:hAnsi="Times New Roman" w:cs="Times New Roman"/>
          <w:highlight w:val="yellow"/>
        </w:rPr>
      </w:pPr>
    </w:p>
    <w:p w14:paraId="31E1156B" w14:textId="5E1F9994" w:rsidR="00C95D3D" w:rsidRPr="00A06CAE" w:rsidRDefault="00EF411F" w:rsidP="00A06CA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AE">
        <w:rPr>
          <w:rFonts w:ascii="Times New Roman" w:eastAsia="Calibri" w:hAnsi="Times New Roman" w:cs="Times New Roman"/>
          <w:sz w:val="28"/>
          <w:szCs w:val="28"/>
        </w:rPr>
        <w:t>На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Pr="00A06CAE">
        <w:rPr>
          <w:rFonts w:ascii="Times New Roman" w:eastAsia="Calibri" w:hAnsi="Times New Roman" w:cs="Times New Roman"/>
          <w:sz w:val="28"/>
          <w:szCs w:val="28"/>
        </w:rPr>
        <w:t>2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06CAE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увеличение расход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ной части 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A06CAE">
        <w:rPr>
          <w:rFonts w:ascii="Times New Roman" w:eastAsia="Calibri" w:hAnsi="Times New Roman" w:cs="Times New Roman"/>
          <w:sz w:val="28"/>
          <w:szCs w:val="28"/>
        </w:rPr>
        <w:t>ГО на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35 253,8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тыс. рублей, или на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3,1</w:t>
      </w:r>
      <w:r w:rsidR="003F528D" w:rsidRPr="00A06CAE">
        <w:rPr>
          <w:rFonts w:ascii="Times New Roman" w:eastAsia="Calibri" w:hAnsi="Times New Roman" w:cs="Times New Roman"/>
          <w:sz w:val="28"/>
          <w:szCs w:val="28"/>
        </w:rPr>
        <w:t>%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F528D" w:rsidRPr="00A06CAE">
        <w:rPr>
          <w:rFonts w:ascii="Times New Roman" w:eastAsia="Calibri" w:hAnsi="Times New Roman" w:cs="Times New Roman"/>
          <w:sz w:val="28"/>
          <w:szCs w:val="28"/>
        </w:rPr>
        <w:t>уточненного плана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 xml:space="preserve"> (Решение ОСД об уточнении)</w:t>
      </w:r>
      <w:r w:rsidR="003F528D" w:rsidRPr="00A06CAE">
        <w:rPr>
          <w:rFonts w:ascii="Times New Roman" w:eastAsia="Calibri" w:hAnsi="Times New Roman" w:cs="Times New Roman"/>
          <w:sz w:val="28"/>
          <w:szCs w:val="28"/>
        </w:rPr>
        <w:t xml:space="preserve"> и на 6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9,9</w:t>
      </w:r>
      <w:r w:rsidR="003F528D" w:rsidRPr="00A06CAE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>первоначально утвержденного бюджета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 xml:space="preserve"> Решением Окружного Совета депутатов ГО «Жатай» от 23 декабря 2021 года № 29-2 «Об утверждении бюджета Городского округа «Жатай»</w:t>
      </w:r>
      <w:r w:rsid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 xml:space="preserve"> на 2022 год и плановый период 2023-2024 годов» (</w:t>
      </w:r>
      <w:r w:rsidR="00A06CAE" w:rsidRPr="00BA61BF">
        <w:rPr>
          <w:rFonts w:ascii="Times New Roman" w:eastAsia="Calibri" w:hAnsi="Times New Roman" w:cs="Times New Roman"/>
          <w:i/>
          <w:iCs/>
          <w:sz w:val="28"/>
          <w:szCs w:val="28"/>
        </w:rPr>
        <w:t>далее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 xml:space="preserve"> – Решение ОСД о бюджете)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1 174 150,6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C33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F528D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уточненный бюджет </w:t>
      </w:r>
      <w:r w:rsidR="00A06CAE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>1 138 896,8</w:t>
      </w:r>
      <w:r w:rsidR="003F528D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тыс. рублей, </w:t>
      </w:r>
      <w:r w:rsidR="00135C33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первоначальной утвержденный бюджет по расходам </w:t>
      </w:r>
      <w:r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>690 992,4</w:t>
      </w:r>
      <w:r w:rsidR="00135C33" w:rsidRPr="00A06C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тыс. рублей)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плановом периоде 202</w:t>
      </w:r>
      <w:r w:rsidRPr="00A06CAE">
        <w:rPr>
          <w:rFonts w:ascii="Times New Roman" w:eastAsia="Calibri" w:hAnsi="Times New Roman" w:cs="Times New Roman"/>
          <w:sz w:val="28"/>
          <w:szCs w:val="28"/>
        </w:rPr>
        <w:t>3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-202</w:t>
      </w:r>
      <w:r w:rsidRPr="00A06CAE">
        <w:rPr>
          <w:rFonts w:ascii="Times New Roman" w:eastAsia="Calibri" w:hAnsi="Times New Roman" w:cs="Times New Roman"/>
          <w:sz w:val="28"/>
          <w:szCs w:val="28"/>
        </w:rPr>
        <w:t>4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изменения по объемам 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расход</w:t>
      </w:r>
      <w:r w:rsidRPr="00A06CAE">
        <w:rPr>
          <w:rFonts w:ascii="Times New Roman" w:eastAsia="Calibri" w:hAnsi="Times New Roman" w:cs="Times New Roman"/>
          <w:sz w:val="28"/>
          <w:szCs w:val="28"/>
        </w:rPr>
        <w:t>ов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не запланировано.</w:t>
      </w:r>
      <w:r w:rsidR="00C95D3D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F8835" w14:textId="11CE9A61" w:rsidR="00C95D3D" w:rsidRPr="00A06CAE" w:rsidRDefault="00C95D3D" w:rsidP="002B1F6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 w:rsidR="00EF411F" w:rsidRPr="00A06CAE">
        <w:rPr>
          <w:rFonts w:ascii="Times New Roman" w:eastAsia="Calibri" w:hAnsi="Times New Roman" w:cs="Times New Roman"/>
          <w:sz w:val="28"/>
          <w:szCs w:val="28"/>
        </w:rPr>
        <w:t xml:space="preserve">реализацию мероприятий 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EF411F" w:rsidRPr="00A06CAE">
        <w:rPr>
          <w:rFonts w:ascii="Times New Roman" w:eastAsia="Calibri" w:hAnsi="Times New Roman" w:cs="Times New Roman"/>
          <w:sz w:val="28"/>
          <w:szCs w:val="28"/>
        </w:rPr>
        <w:t>х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планируется увеличить </w:t>
      </w:r>
      <w:r w:rsidR="00390E1F" w:rsidRPr="00A06CAE">
        <w:rPr>
          <w:rFonts w:ascii="Times New Roman" w:eastAsia="Calibri" w:hAnsi="Times New Roman" w:cs="Times New Roman"/>
          <w:sz w:val="28"/>
          <w:szCs w:val="28"/>
        </w:rPr>
        <w:t>в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43E24" w:rsidRPr="00A06CAE">
        <w:rPr>
          <w:rFonts w:ascii="Times New Roman" w:eastAsia="Calibri" w:hAnsi="Times New Roman" w:cs="Times New Roman"/>
          <w:sz w:val="28"/>
          <w:szCs w:val="28"/>
        </w:rPr>
        <w:t>2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E1F" w:rsidRPr="00A06CAE">
        <w:rPr>
          <w:rFonts w:ascii="Times New Roman" w:eastAsia="Calibri" w:hAnsi="Times New Roman" w:cs="Times New Roman"/>
          <w:sz w:val="28"/>
          <w:szCs w:val="28"/>
        </w:rPr>
        <w:t>у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33 240,0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CAE">
        <w:rPr>
          <w:rFonts w:ascii="Times New Roman" w:eastAsia="Calibri" w:hAnsi="Times New Roman" w:cs="Times New Roman"/>
          <w:sz w:val="28"/>
          <w:szCs w:val="28"/>
        </w:rPr>
        <w:t>тыс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.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рублей, или на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3,1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%, до 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1 101 576,8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CAE">
        <w:rPr>
          <w:rFonts w:ascii="Times New Roman" w:eastAsia="Calibri" w:hAnsi="Times New Roman" w:cs="Times New Roman"/>
          <w:sz w:val="28"/>
          <w:szCs w:val="28"/>
        </w:rPr>
        <w:t>тыс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>.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, по н</w:t>
      </w:r>
      <w:r w:rsidRPr="00A06CAE">
        <w:rPr>
          <w:rFonts w:ascii="Times New Roman" w:eastAsia="Calibri" w:hAnsi="Times New Roman" w:cs="Times New Roman"/>
          <w:sz w:val="28"/>
          <w:szCs w:val="28"/>
        </w:rPr>
        <w:t>епрограммны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м</w:t>
      </w:r>
      <w:r w:rsidRPr="00A06CAE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A06CAE" w:rsidRPr="00A06CAE">
        <w:rPr>
          <w:rFonts w:ascii="Times New Roman" w:eastAsia="Calibri" w:hAnsi="Times New Roman" w:cs="Times New Roman"/>
          <w:sz w:val="28"/>
          <w:szCs w:val="28"/>
        </w:rPr>
        <w:t>ам также запланировано увеличение на 2 013,8 тыс. рублей, или на 2,9% по сравнению с показателями утвержденными Решением ОСД об уточнении.</w:t>
      </w:r>
      <w:r w:rsidR="00135C33" w:rsidRPr="00A06C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192708" w14:textId="77777777" w:rsidR="00C95D3D" w:rsidRPr="00861B01" w:rsidRDefault="00C95D3D" w:rsidP="002B1F6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FFB2637" w14:textId="0D57BEE9" w:rsidR="00C95D3D" w:rsidRPr="00523C76" w:rsidRDefault="00CB3763" w:rsidP="002B1F63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C76">
        <w:rPr>
          <w:rFonts w:ascii="Times New Roman" w:eastAsia="Calibri" w:hAnsi="Times New Roman" w:cs="Times New Roman"/>
          <w:sz w:val="28"/>
          <w:szCs w:val="28"/>
        </w:rPr>
        <w:t>Б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юджет ГО </w:t>
      </w:r>
      <w:r w:rsidR="00C95D3D" w:rsidRPr="00523C76">
        <w:rPr>
          <w:rFonts w:ascii="Times New Roman" w:eastAsia="Calibri" w:hAnsi="Times New Roman" w:cs="Times New Roman"/>
          <w:sz w:val="28"/>
          <w:szCs w:val="28"/>
        </w:rPr>
        <w:t xml:space="preserve">сформирован в программной структуре расходов на основе </w:t>
      </w:r>
      <w:r w:rsidRPr="00523C76">
        <w:rPr>
          <w:rFonts w:ascii="Times New Roman" w:eastAsia="Calibri" w:hAnsi="Times New Roman" w:cs="Times New Roman"/>
          <w:sz w:val="28"/>
          <w:szCs w:val="28"/>
        </w:rPr>
        <w:t>1</w:t>
      </w:r>
      <w:r w:rsidR="00757699" w:rsidRPr="00523C76">
        <w:rPr>
          <w:rFonts w:ascii="Times New Roman" w:eastAsia="Calibri" w:hAnsi="Times New Roman" w:cs="Times New Roman"/>
          <w:sz w:val="28"/>
          <w:szCs w:val="28"/>
        </w:rPr>
        <w:t>7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0A9" w:rsidRPr="00523C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C95D3D" w:rsidRPr="00523C7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 </w:t>
      </w:r>
      <w:r w:rsidR="00505AC6" w:rsidRPr="00523C7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05AC6" w:rsidRPr="00BA61B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далее</w:t>
      </w:r>
      <w:r w:rsidR="00505AC6" w:rsidRPr="00523C76">
        <w:rPr>
          <w:rFonts w:ascii="Times New Roman" w:eastAsia="Calibri" w:hAnsi="Times New Roman" w:cs="Times New Roman"/>
          <w:bCs/>
          <w:sz w:val="28"/>
          <w:szCs w:val="28"/>
        </w:rPr>
        <w:t xml:space="preserve"> – программа, МП)</w:t>
      </w:r>
      <w:r w:rsidR="00505AC6" w:rsidRPr="00523C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5D3D" w:rsidRPr="00523C76">
        <w:rPr>
          <w:rFonts w:ascii="Times New Roman" w:eastAsia="Calibri" w:hAnsi="Times New Roman" w:cs="Times New Roman"/>
          <w:sz w:val="28"/>
          <w:szCs w:val="28"/>
        </w:rPr>
        <w:t xml:space="preserve">согласно перечню, утвержденному 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Распоряжением Главы ГО </w:t>
      </w:r>
      <w:r w:rsidR="00FA29E4" w:rsidRPr="00523C76">
        <w:rPr>
          <w:rFonts w:ascii="Times New Roman" w:eastAsia="Calibri" w:hAnsi="Times New Roman" w:cs="Times New Roman"/>
          <w:sz w:val="28"/>
          <w:szCs w:val="28"/>
        </w:rPr>
        <w:t>«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>Жатай</w:t>
      </w:r>
      <w:r w:rsidR="00FA29E4" w:rsidRPr="00523C76">
        <w:rPr>
          <w:rFonts w:ascii="Times New Roman" w:eastAsia="Calibri" w:hAnsi="Times New Roman" w:cs="Times New Roman"/>
          <w:sz w:val="28"/>
          <w:szCs w:val="28"/>
        </w:rPr>
        <w:t>»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 от 20 декабря 2016 года № 1066-р (с изменениями от </w:t>
      </w:r>
      <w:r w:rsidRPr="00523C76">
        <w:rPr>
          <w:rFonts w:ascii="Times New Roman" w:eastAsia="Calibri" w:hAnsi="Times New Roman" w:cs="Times New Roman"/>
          <w:sz w:val="28"/>
          <w:szCs w:val="28"/>
        </w:rPr>
        <w:t>12 ноября 2021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Pr="00523C76">
        <w:rPr>
          <w:rFonts w:ascii="Times New Roman" w:eastAsia="Calibri" w:hAnsi="Times New Roman" w:cs="Times New Roman"/>
          <w:sz w:val="28"/>
          <w:szCs w:val="28"/>
        </w:rPr>
        <w:t>991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>-р).</w:t>
      </w:r>
      <w:r w:rsidR="00C95D3D" w:rsidRPr="00523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F5CA53" w14:textId="3062D939" w:rsidR="00C95D3D" w:rsidRPr="00523C76" w:rsidRDefault="00C95D3D" w:rsidP="002B1F63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C76">
        <w:rPr>
          <w:rFonts w:ascii="Times New Roman" w:eastAsia="Calibri" w:hAnsi="Times New Roman" w:cs="Times New Roman"/>
          <w:sz w:val="28"/>
          <w:szCs w:val="28"/>
        </w:rPr>
        <w:t>На 202</w:t>
      </w:r>
      <w:r w:rsidR="00CB3763" w:rsidRPr="00523C76">
        <w:rPr>
          <w:rFonts w:ascii="Times New Roman" w:eastAsia="Calibri" w:hAnsi="Times New Roman" w:cs="Times New Roman"/>
          <w:sz w:val="28"/>
          <w:szCs w:val="28"/>
        </w:rPr>
        <w:t>2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год проектом предусмотрены </w:t>
      </w:r>
      <w:r w:rsidR="00CF4392" w:rsidRPr="00BA61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увеличение</w:t>
      </w:r>
      <w:r w:rsidR="00CF4392" w:rsidRPr="00523C76">
        <w:rPr>
          <w:rFonts w:ascii="Times New Roman" w:eastAsia="Calibri" w:hAnsi="Times New Roman" w:cs="Times New Roman"/>
          <w:sz w:val="28"/>
          <w:szCs w:val="28"/>
        </w:rPr>
        <w:t xml:space="preserve"> объема бюджетных ассигнований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05AC6" w:rsidRPr="00523C76">
        <w:rPr>
          <w:rFonts w:ascii="Times New Roman" w:eastAsia="Calibri" w:hAnsi="Times New Roman" w:cs="Times New Roman"/>
          <w:sz w:val="28"/>
          <w:szCs w:val="28"/>
        </w:rPr>
        <w:t>7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5638D5" w:rsidRPr="0052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D10" w:rsidRPr="00523C76">
        <w:rPr>
          <w:rFonts w:ascii="Times New Roman" w:eastAsia="Calibri" w:hAnsi="Times New Roman" w:cs="Times New Roman"/>
          <w:sz w:val="28"/>
          <w:szCs w:val="28"/>
        </w:rPr>
        <w:t>н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общую сумму </w:t>
      </w:r>
      <w:r w:rsidR="00505AC6" w:rsidRPr="00523C76">
        <w:rPr>
          <w:rFonts w:ascii="Times New Roman" w:eastAsia="Calibri" w:hAnsi="Times New Roman" w:cs="Times New Roman"/>
          <w:sz w:val="28"/>
          <w:szCs w:val="28"/>
        </w:rPr>
        <w:t>57 167,1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C76">
        <w:rPr>
          <w:rFonts w:ascii="Times New Roman" w:eastAsia="Calibri" w:hAnsi="Times New Roman" w:cs="Times New Roman"/>
          <w:sz w:val="28"/>
          <w:szCs w:val="28"/>
        </w:rPr>
        <w:t>тыс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757699" w:rsidRPr="00523C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699" w:rsidRPr="00BA61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сокращение</w:t>
      </w:r>
      <w:r w:rsidR="00757699" w:rsidRPr="00523C76">
        <w:rPr>
          <w:rFonts w:ascii="Times New Roman" w:eastAsia="Calibri" w:hAnsi="Times New Roman" w:cs="Times New Roman"/>
          <w:sz w:val="28"/>
          <w:szCs w:val="28"/>
        </w:rPr>
        <w:t xml:space="preserve"> расходов предусмотрено по </w:t>
      </w:r>
      <w:r w:rsidR="00505AC6" w:rsidRPr="00523C76">
        <w:rPr>
          <w:rFonts w:ascii="Times New Roman" w:eastAsia="Calibri" w:hAnsi="Times New Roman" w:cs="Times New Roman"/>
          <w:sz w:val="28"/>
          <w:szCs w:val="28"/>
        </w:rPr>
        <w:t>6</w:t>
      </w:r>
      <w:r w:rsidR="00757699" w:rsidRPr="00523C76">
        <w:rPr>
          <w:rFonts w:ascii="Times New Roman" w:eastAsia="Calibri" w:hAnsi="Times New Roman" w:cs="Times New Roman"/>
          <w:sz w:val="28"/>
          <w:szCs w:val="28"/>
        </w:rPr>
        <w:t xml:space="preserve"> МП на сумму </w:t>
      </w:r>
      <w:r w:rsidR="00505AC6" w:rsidRPr="00523C76">
        <w:rPr>
          <w:rFonts w:ascii="Times New Roman" w:eastAsia="Calibri" w:hAnsi="Times New Roman" w:cs="Times New Roman"/>
          <w:sz w:val="28"/>
          <w:szCs w:val="28"/>
        </w:rPr>
        <w:t>23 927,1</w:t>
      </w:r>
      <w:r w:rsidR="00757699" w:rsidRPr="00523C76">
        <w:rPr>
          <w:rFonts w:ascii="Times New Roman" w:eastAsia="Calibri" w:hAnsi="Times New Roman" w:cs="Times New Roman"/>
          <w:sz w:val="28"/>
          <w:szCs w:val="28"/>
        </w:rPr>
        <w:t xml:space="preserve"> тыс. рублей, п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32283" w:rsidRPr="00523C76">
        <w:rPr>
          <w:rFonts w:ascii="Times New Roman" w:eastAsia="Calibri" w:hAnsi="Times New Roman" w:cs="Times New Roman"/>
          <w:sz w:val="28"/>
          <w:szCs w:val="28"/>
        </w:rPr>
        <w:t>4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0A9" w:rsidRPr="00523C76">
        <w:rPr>
          <w:rFonts w:ascii="Times New Roman" w:eastAsia="Calibri" w:hAnsi="Times New Roman" w:cs="Times New Roman"/>
          <w:sz w:val="28"/>
          <w:szCs w:val="28"/>
        </w:rPr>
        <w:t>М</w:t>
      </w:r>
      <w:r w:rsidRPr="00523C76">
        <w:rPr>
          <w:rFonts w:ascii="Times New Roman" w:eastAsia="Calibri" w:hAnsi="Times New Roman" w:cs="Times New Roman"/>
          <w:sz w:val="28"/>
          <w:szCs w:val="28"/>
        </w:rPr>
        <w:t>П изменения не предусмотрены</w:t>
      </w:r>
      <w:r w:rsidR="005638D5" w:rsidRPr="00523C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05F8A6C" w14:textId="617D4887" w:rsidR="00C95D3D" w:rsidRPr="00FC59DE" w:rsidRDefault="00C95D3D" w:rsidP="00461D6C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Наибольшее </w:t>
      </w:r>
      <w:r w:rsidRPr="00BA61B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увеличение</w:t>
      </w:r>
      <w:r w:rsidR="004340A9" w:rsidRPr="00FC59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плановых назначений планируется по </w:t>
      </w:r>
      <w:r w:rsidR="00523C76" w:rsidRPr="00FC59DE">
        <w:rPr>
          <w:rFonts w:ascii="Times New Roman" w:eastAsia="Calibri" w:hAnsi="Times New Roman" w:cs="Times New Roman"/>
          <w:sz w:val="28"/>
          <w:szCs w:val="28"/>
        </w:rPr>
        <w:t>3</w:t>
      </w:r>
      <w:r w:rsidR="00980802" w:rsidRPr="00FC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D10" w:rsidRPr="00FC59DE">
        <w:rPr>
          <w:rFonts w:ascii="Times New Roman" w:eastAsia="Calibri" w:hAnsi="Times New Roman" w:cs="Times New Roman"/>
          <w:sz w:val="28"/>
          <w:szCs w:val="28"/>
        </w:rPr>
        <w:t>МП</w:t>
      </w:r>
      <w:r w:rsidRPr="00FC59D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484B7B" w14:textId="78E5AD51" w:rsidR="00AA7A57" w:rsidRPr="00FC59DE" w:rsidRDefault="00523C76" w:rsidP="00461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>1</w:t>
      </w:r>
      <w:r w:rsidR="00AA7A57" w:rsidRPr="00FC59DE">
        <w:rPr>
          <w:rFonts w:ascii="Times New Roman" w:eastAsia="Calibri" w:hAnsi="Times New Roman" w:cs="Times New Roman"/>
          <w:sz w:val="28"/>
          <w:szCs w:val="28"/>
        </w:rPr>
        <w:t xml:space="preserve">) «Развитие системы образования Городского округа «Жатай» на 2020-2022 годы» увеличение в размере </w:t>
      </w:r>
      <w:r w:rsidRPr="00FC59DE">
        <w:rPr>
          <w:rFonts w:ascii="Times New Roman" w:eastAsia="Calibri" w:hAnsi="Times New Roman" w:cs="Times New Roman"/>
          <w:sz w:val="28"/>
          <w:szCs w:val="28"/>
        </w:rPr>
        <w:t>49 253,9</w:t>
      </w:r>
      <w:r w:rsidR="00AA7A57" w:rsidRPr="00FC59DE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Pr="00FC59DE">
        <w:rPr>
          <w:rFonts w:ascii="Times New Roman" w:eastAsia="Calibri" w:hAnsi="Times New Roman" w:cs="Times New Roman"/>
          <w:sz w:val="28"/>
          <w:szCs w:val="28"/>
        </w:rPr>
        <w:t>9,9</w:t>
      </w:r>
      <w:r w:rsidR="00AA7A57" w:rsidRPr="00FC59DE">
        <w:rPr>
          <w:rFonts w:ascii="Times New Roman" w:eastAsia="Calibri" w:hAnsi="Times New Roman" w:cs="Times New Roman"/>
          <w:sz w:val="28"/>
          <w:szCs w:val="28"/>
        </w:rPr>
        <w:t xml:space="preserve">%, за счет: </w:t>
      </w:r>
    </w:p>
    <w:p w14:paraId="18930F85" w14:textId="4655C300" w:rsidR="00523C76" w:rsidRPr="00523C76" w:rsidRDefault="00523C76" w:rsidP="0052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>- средств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 и субвенции на госстандарт на </w:t>
      </w:r>
      <w:r w:rsidRPr="00FC59DE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муниципальных учреждений образования, в связи увеличением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аработной 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платы педагогических работников образования с </w:t>
      </w:r>
      <w:r w:rsidRPr="00523C76">
        <w:rPr>
          <w:rFonts w:ascii="Times New Roman" w:eastAsia="Calibri" w:hAnsi="Times New Roman" w:cs="Times New Roman"/>
          <w:sz w:val="28"/>
          <w:szCs w:val="28"/>
        </w:rPr>
        <w:lastRenderedPageBreak/>
        <w:t>01.09.2022 года на 9,2 %, увеличение МРОТ с 01.06.2022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43 900,1 тыс. рублей; </w:t>
      </w:r>
    </w:p>
    <w:p w14:paraId="5CC7153E" w14:textId="6B44069F" w:rsidR="00523C76" w:rsidRPr="00523C76" w:rsidRDefault="00523C76" w:rsidP="0052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иных межбюджетных трансфертов из Государственного бюджета Республики Саха (Якутия) на 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724,6 тыс. рублей;</w:t>
      </w:r>
    </w:p>
    <w:p w14:paraId="5C86C0A4" w14:textId="16E98FA8" w:rsidR="00523C76" w:rsidRPr="00523C76" w:rsidRDefault="00523C76" w:rsidP="0052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4D5E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B84D5E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</w:t>
      </w:r>
      <w:r w:rsidRPr="00B84D5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84D5E">
        <w:rPr>
          <w:rFonts w:ascii="Times New Roman" w:eastAsia="Calibri" w:hAnsi="Times New Roman" w:cs="Times New Roman"/>
          <w:sz w:val="28"/>
          <w:szCs w:val="28"/>
        </w:rPr>
        <w:t>компенсаци</w:t>
      </w:r>
      <w:r w:rsidRPr="00B84D5E">
        <w:rPr>
          <w:rFonts w:ascii="Times New Roman" w:eastAsia="Calibri" w:hAnsi="Times New Roman" w:cs="Times New Roman"/>
          <w:sz w:val="28"/>
          <w:szCs w:val="28"/>
        </w:rPr>
        <w:t>ю</w:t>
      </w:r>
      <w:r w:rsidRPr="00B84D5E">
        <w:rPr>
          <w:rFonts w:ascii="Times New Roman" w:eastAsia="Calibri" w:hAnsi="Times New Roman" w:cs="Times New Roman"/>
          <w:sz w:val="28"/>
          <w:szCs w:val="28"/>
        </w:rPr>
        <w:t xml:space="preserve"> затрат по льготным категориям родительской платы за присмотр и уход за ребенком в размере 4 713,6 тыс.</w:t>
      </w:r>
      <w:r w:rsidRPr="00B84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D5E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84D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993A9B" w14:textId="2E983082" w:rsidR="00523C76" w:rsidRPr="00523C76" w:rsidRDefault="00523C76" w:rsidP="0052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счет экономии на п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на муниципальную программу «Культура Городского округа «Жатай» на 2020-2022 годы»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3C76">
        <w:rPr>
          <w:rFonts w:ascii="Times New Roman" w:eastAsia="Calibri" w:hAnsi="Times New Roman" w:cs="Times New Roman"/>
          <w:sz w:val="28"/>
          <w:szCs w:val="28"/>
        </w:rPr>
        <w:t xml:space="preserve"> 84,4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C76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335CA092" w14:textId="0D7D02AA" w:rsidR="00461D6C" w:rsidRPr="00564325" w:rsidRDefault="00523C76" w:rsidP="00564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25">
        <w:rPr>
          <w:rFonts w:ascii="Times New Roman" w:eastAsia="Calibri" w:hAnsi="Times New Roman" w:cs="Times New Roman"/>
          <w:sz w:val="28"/>
          <w:szCs w:val="28"/>
        </w:rPr>
        <w:t>2</w:t>
      </w:r>
      <w:r w:rsidR="00AA7A57" w:rsidRPr="0056432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64325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</w:t>
      </w:r>
      <w:r w:rsidRPr="0056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325">
        <w:rPr>
          <w:rFonts w:ascii="Times New Roman" w:eastAsia="Calibri" w:hAnsi="Times New Roman" w:cs="Times New Roman"/>
          <w:sz w:val="28"/>
          <w:szCs w:val="28"/>
        </w:rPr>
        <w:t>в Городском округе «Жатай» на 2022 - 2024 годы»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A57" w:rsidRPr="00564325">
        <w:rPr>
          <w:rFonts w:ascii="Times New Roman" w:eastAsia="Calibri" w:hAnsi="Times New Roman" w:cs="Times New Roman"/>
          <w:sz w:val="28"/>
          <w:szCs w:val="28"/>
        </w:rPr>
        <w:t xml:space="preserve">увеличение в размере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3 651,4</w:t>
      </w:r>
      <w:r w:rsidR="00AA7A57" w:rsidRPr="00564325">
        <w:rPr>
          <w:rFonts w:ascii="Times New Roman" w:eastAsia="Calibri" w:hAnsi="Times New Roman" w:cs="Times New Roman"/>
          <w:sz w:val="28"/>
          <w:szCs w:val="28"/>
        </w:rPr>
        <w:t xml:space="preserve"> тыс. рублей, или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в 2,3 раза </w:t>
      </w:r>
      <w:r w:rsidR="00AA7A57" w:rsidRPr="0056432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счет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средств местного бюджета перераспределение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эконом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ии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средств других муниципальных программ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х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й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а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нтитеррористически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е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и противопожарны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е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я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в учреждениях бюджетной сферы ГО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«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Жатай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728,4 тыс. рублей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;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 обустройство лодочной станции на территории ГО 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«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>Жатай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2 923,0 тыс.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рублей</w:t>
      </w:r>
      <w:r w:rsidR="00564325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564325" w:rsidRPr="005643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4027E42" w14:textId="58B04DF2" w:rsidR="00461D6C" w:rsidRPr="00564325" w:rsidRDefault="00564325" w:rsidP="00564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25">
        <w:rPr>
          <w:rFonts w:ascii="Times New Roman" w:eastAsia="Calibri" w:hAnsi="Times New Roman" w:cs="Times New Roman"/>
          <w:sz w:val="28"/>
          <w:szCs w:val="28"/>
        </w:rPr>
        <w:t>3</w:t>
      </w:r>
      <w:r w:rsidR="00461D6C" w:rsidRPr="0056432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64325">
        <w:rPr>
          <w:rFonts w:ascii="Times New Roman" w:eastAsia="Calibri" w:hAnsi="Times New Roman" w:cs="Times New Roman"/>
          <w:sz w:val="28"/>
          <w:szCs w:val="28"/>
        </w:rPr>
        <w:t xml:space="preserve">«Обеспечение жильем молодых семей на территории Городского округа «Жатай» на 2020-2022 </w:t>
      </w:r>
      <w:r w:rsidRPr="00564325">
        <w:rPr>
          <w:rFonts w:ascii="Times New Roman" w:eastAsia="Calibri" w:hAnsi="Times New Roman" w:cs="Times New Roman"/>
          <w:sz w:val="28"/>
          <w:szCs w:val="28"/>
        </w:rPr>
        <w:t>годы</w:t>
      </w:r>
      <w:r w:rsidRPr="00564325">
        <w:rPr>
          <w:rFonts w:ascii="Times New Roman" w:eastAsia="Calibri" w:hAnsi="Times New Roman" w:cs="Times New Roman"/>
          <w:sz w:val="28"/>
          <w:szCs w:val="28"/>
        </w:rPr>
        <w:t>»</w:t>
      </w:r>
      <w:r w:rsidRPr="0056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D6C" w:rsidRPr="00564325">
        <w:rPr>
          <w:rFonts w:ascii="Times New Roman" w:eastAsia="Calibri" w:hAnsi="Times New Roman" w:cs="Times New Roman"/>
          <w:sz w:val="28"/>
          <w:szCs w:val="28"/>
        </w:rPr>
        <w:t xml:space="preserve">увеличение в размере </w:t>
      </w:r>
      <w:r w:rsidRPr="00564325">
        <w:rPr>
          <w:rFonts w:ascii="Times New Roman" w:eastAsia="Calibri" w:hAnsi="Times New Roman" w:cs="Times New Roman"/>
          <w:sz w:val="28"/>
          <w:szCs w:val="28"/>
        </w:rPr>
        <w:t>737,7</w:t>
      </w:r>
      <w:r w:rsidR="00461D6C" w:rsidRPr="0056432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Pr="00564325">
        <w:rPr>
          <w:rFonts w:ascii="Times New Roman" w:eastAsia="Calibri" w:hAnsi="Times New Roman" w:cs="Times New Roman"/>
          <w:sz w:val="28"/>
          <w:szCs w:val="28"/>
        </w:rPr>
        <w:t>45,7</w:t>
      </w:r>
      <w:r w:rsidR="00461D6C" w:rsidRPr="00564325">
        <w:rPr>
          <w:rFonts w:ascii="Times New Roman" w:eastAsia="Calibri" w:hAnsi="Times New Roman" w:cs="Times New Roman"/>
          <w:sz w:val="28"/>
          <w:szCs w:val="28"/>
        </w:rPr>
        <w:t xml:space="preserve">%, за счет средств субсидии из Государственного бюджета РС(Я) на реализацию мероприятий по обеспечению </w:t>
      </w:r>
      <w:r w:rsidRPr="00564325">
        <w:rPr>
          <w:rFonts w:ascii="Times New Roman" w:eastAsia="Calibri" w:hAnsi="Times New Roman" w:cs="Times New Roman"/>
          <w:sz w:val="28"/>
          <w:szCs w:val="28"/>
        </w:rPr>
        <w:t xml:space="preserve">жильем молодых семей. </w:t>
      </w:r>
    </w:p>
    <w:p w14:paraId="0497A720" w14:textId="54EAA029" w:rsidR="00564325" w:rsidRPr="00FC59DE" w:rsidRDefault="00564325" w:rsidP="00FC34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Наибольшее </w:t>
      </w:r>
      <w:r w:rsidRPr="00B84D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сокращение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C59DE">
        <w:rPr>
          <w:rFonts w:ascii="Times New Roman" w:eastAsia="Calibri" w:hAnsi="Times New Roman" w:cs="Times New Roman"/>
          <w:sz w:val="28"/>
          <w:szCs w:val="28"/>
        </w:rPr>
        <w:t>плановых назначений запланировано по 3 МП:</w:t>
      </w:r>
    </w:p>
    <w:p w14:paraId="3E56C17E" w14:textId="287C5B03" w:rsidR="00FC59DE" w:rsidRPr="00FC59DE" w:rsidRDefault="00564325" w:rsidP="00FC34C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>Адресная программа «Обустройство инженерной инфраструктуры зоны индивидуальной жилой застройки для граждан</w:t>
      </w:r>
      <w:r w:rsidR="00FC34C2" w:rsidRPr="00FC59DE">
        <w:rPr>
          <w:rFonts w:ascii="Times New Roman" w:eastAsia="Calibri" w:hAnsi="Times New Roman" w:cs="Times New Roman"/>
          <w:sz w:val="28"/>
          <w:szCs w:val="28"/>
        </w:rPr>
        <w:t>,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имеющих 3-х и более детей</w:t>
      </w:r>
      <w:r w:rsidR="00FC34C2" w:rsidRPr="00FC59DE">
        <w:rPr>
          <w:rFonts w:ascii="Times New Roman" w:eastAsia="Calibri" w:hAnsi="Times New Roman" w:cs="Times New Roman"/>
          <w:sz w:val="28"/>
          <w:szCs w:val="28"/>
        </w:rPr>
        <w:t>,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на территории ГО «Жатай» на 2020-2023 годы»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сокращение в размере 2 393,8 тыс. рублей, или на 59,9% в связи с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реализацией региональной программы социальной газификации населенных пунктов Республики Саха (Якутия) на 2021 – 2030 годы, утверждённой распоряжением Правительства Республики Саха (Якутия) № 1322 от 22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2021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г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ода</w:t>
      </w:r>
      <w:r w:rsidR="00B84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D5E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="00FC59DE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догазификация</w:t>
      </w:r>
      <w:proofErr w:type="spellEnd"/>
      <w:r w:rsidR="00FC59DE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подразумевает безвозмездное подведение к границе земельного участка труб газопотребления от газораспределительной трубы</w:t>
      </w:r>
      <w:r w:rsidR="00B84D5E" w:rsidRPr="00B84D5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73B3B" w14:textId="781DFA1F" w:rsidR="00FC34C2" w:rsidRPr="00FC59DE" w:rsidRDefault="00FC34C2" w:rsidP="00FC34C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>«Развитие сельского хозяйства на территории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9DE">
        <w:rPr>
          <w:rFonts w:ascii="Times New Roman" w:eastAsia="Calibri" w:hAnsi="Times New Roman" w:cs="Times New Roman"/>
          <w:sz w:val="28"/>
          <w:szCs w:val="28"/>
        </w:rPr>
        <w:t>Городского округа «Жатай» на 2022-2026 годы»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сокращение на 12 525,9 тыс. рублей, или на 75,2%, что обусловлено предоставлением из Государственного бюджета РС(Я) субвенций на поддержку сельхозпроизво</w:t>
      </w:r>
      <w:r w:rsidR="00F266B1" w:rsidRPr="00FC59DE">
        <w:rPr>
          <w:rFonts w:ascii="Times New Roman" w:eastAsia="Calibri" w:hAnsi="Times New Roman" w:cs="Times New Roman"/>
          <w:sz w:val="28"/>
          <w:szCs w:val="28"/>
        </w:rPr>
        <w:t>д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ителей по категориям, которые отсутствуют на территории ГО «Жатай» 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8 587,0 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тыс. рублей - 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>переработк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картофеля</w:t>
      </w:r>
      <w:r w:rsidRPr="00FC59DE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и сокращением объема субвенции </w:t>
      </w:r>
      <w:r w:rsidRPr="00FC59DE">
        <w:rPr>
          <w:rFonts w:ascii="Times New Roman" w:eastAsia="Calibri" w:hAnsi="Times New Roman" w:cs="Times New Roman"/>
          <w:sz w:val="28"/>
          <w:szCs w:val="28"/>
        </w:rPr>
        <w:t>в связи с не исполнением плановых показателей эффективности предоставления субсидии на поддержку выполнения отдельных государственных полномочий по поддержке развития животноводства, табунного коневодства и растениеводства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3 938,8 </w:t>
      </w:r>
      <w:r w:rsidRPr="00FC59D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FC59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F8F03F" w14:textId="3F6B138B" w:rsidR="00FC34C2" w:rsidRPr="00F266B1" w:rsidRDefault="00FC34C2" w:rsidP="00FC34C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DE">
        <w:rPr>
          <w:rFonts w:ascii="Times New Roman" w:eastAsia="Calibri" w:hAnsi="Times New Roman" w:cs="Times New Roman"/>
          <w:sz w:val="28"/>
          <w:szCs w:val="28"/>
        </w:rPr>
        <w:t>«Управление собственностью Городского округа «Жатай» РС (Я) на 2020 -2024 годы»</w:t>
      </w:r>
      <w:r w:rsidRPr="00FC59DE">
        <w:rPr>
          <w:rFonts w:ascii="Times New Roman" w:eastAsia="Calibri" w:hAnsi="Times New Roman" w:cs="Times New Roman"/>
          <w:sz w:val="28"/>
          <w:szCs w:val="28"/>
        </w:rPr>
        <w:t xml:space="preserve"> сокращение расходов на 5 000</w:t>
      </w:r>
      <w:r w:rsidRPr="00F266B1">
        <w:rPr>
          <w:rFonts w:ascii="Times New Roman" w:eastAsia="Calibri" w:hAnsi="Times New Roman" w:cs="Times New Roman"/>
          <w:sz w:val="28"/>
          <w:szCs w:val="28"/>
        </w:rPr>
        <w:t xml:space="preserve">,0 тыс. рублей или на 39%, что </w:t>
      </w:r>
      <w:r w:rsidRPr="00F266B1">
        <w:rPr>
          <w:rFonts w:ascii="Times New Roman" w:eastAsia="Calibri" w:hAnsi="Times New Roman" w:cs="Times New Roman"/>
          <w:sz w:val="28"/>
          <w:szCs w:val="28"/>
        </w:rPr>
        <w:lastRenderedPageBreak/>
        <w:t>обусловлено</w:t>
      </w:r>
      <w:r w:rsidR="00F266B1" w:rsidRPr="00F266B1">
        <w:rPr>
          <w:rFonts w:ascii="Times New Roman" w:eastAsia="Calibri" w:hAnsi="Times New Roman" w:cs="Times New Roman"/>
          <w:sz w:val="28"/>
          <w:szCs w:val="28"/>
        </w:rPr>
        <w:t xml:space="preserve"> невыполнением запланированных мероприятий по выкупу земельных участков и невыполнением работ по паспортизации линий электропередач.</w:t>
      </w:r>
    </w:p>
    <w:p w14:paraId="534C7F2E" w14:textId="77777777" w:rsidR="00FC34C2" w:rsidRDefault="00FC34C2" w:rsidP="001E1D1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6A0956E" w14:textId="012DC0DD" w:rsidR="00C95D3D" w:rsidRPr="00F266B1" w:rsidRDefault="00C95D3D" w:rsidP="001E1D1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66B1">
        <w:rPr>
          <w:rFonts w:ascii="Times New Roman" w:eastAsia="Calibri" w:hAnsi="Times New Roman" w:cs="Times New Roman"/>
          <w:sz w:val="28"/>
          <w:szCs w:val="28"/>
        </w:rPr>
        <w:t xml:space="preserve">Анализ изменений, вносимых по разделам, подразделам бюджетной классификации расходов и в разрезе ведомственной структуры, представлен в </w:t>
      </w:r>
      <w:r w:rsidR="007E630C" w:rsidRPr="00F266B1">
        <w:rPr>
          <w:rFonts w:ascii="Times New Roman" w:eastAsia="Calibri" w:hAnsi="Times New Roman" w:cs="Times New Roman"/>
          <w:i/>
          <w:sz w:val="28"/>
          <w:szCs w:val="28"/>
        </w:rPr>
        <w:t>таблице</w:t>
      </w:r>
    </w:p>
    <w:p w14:paraId="09919A52" w14:textId="6FA25AC0" w:rsidR="007E630C" w:rsidRPr="00F266B1" w:rsidRDefault="007E630C" w:rsidP="007E630C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eastAsia="Calibri" w:hAnsi="Times New Roman" w:cs="Times New Roman"/>
        </w:rPr>
      </w:pPr>
      <w:r w:rsidRPr="00F266B1">
        <w:rPr>
          <w:rFonts w:ascii="Times New Roman" w:eastAsia="Calibri" w:hAnsi="Times New Roman" w:cs="Times New Roman"/>
        </w:rPr>
        <w:t>тыс.</w:t>
      </w:r>
      <w:r w:rsidR="00DB4A45" w:rsidRPr="00F266B1">
        <w:rPr>
          <w:rFonts w:ascii="Times New Roman" w:eastAsia="Calibri" w:hAnsi="Times New Roman" w:cs="Times New Roman"/>
        </w:rPr>
        <w:t xml:space="preserve"> </w:t>
      </w:r>
      <w:r w:rsidRPr="00F266B1">
        <w:rPr>
          <w:rFonts w:ascii="Times New Roman" w:eastAsia="Calibri" w:hAnsi="Times New Roman" w:cs="Times New Roman"/>
        </w:rPr>
        <w:t>руб</w:t>
      </w:r>
      <w:r w:rsidR="00DB4A45" w:rsidRPr="00F266B1">
        <w:rPr>
          <w:rFonts w:ascii="Times New Roman" w:eastAsia="Calibri" w:hAnsi="Times New Roman" w:cs="Times New Roman"/>
        </w:rPr>
        <w:t>лей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2122"/>
        <w:gridCol w:w="435"/>
        <w:gridCol w:w="1180"/>
        <w:gridCol w:w="1163"/>
        <w:gridCol w:w="1154"/>
        <w:gridCol w:w="1060"/>
        <w:gridCol w:w="1064"/>
        <w:gridCol w:w="994"/>
        <w:gridCol w:w="658"/>
        <w:gridCol w:w="660"/>
      </w:tblGrid>
      <w:tr w:rsidR="008F484F" w:rsidRPr="008F484F" w14:paraId="0AC55CA7" w14:textId="77777777" w:rsidTr="008F484F">
        <w:trPr>
          <w:trHeight w:val="15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551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57B47" w14:textId="77777777" w:rsidR="008F484F" w:rsidRPr="008F484F" w:rsidRDefault="008F484F" w:rsidP="008F4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04C5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 бюджет (Решение ОСД от 23.12.21 № 29-2)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D953" w14:textId="0893DC0F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бюджет (Решение ОСД от 27.10.22 № 37-1)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243C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FEE5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(+/-)</w:t>
            </w:r>
          </w:p>
        </w:tc>
      </w:tr>
      <w:tr w:rsidR="008F484F" w:rsidRPr="008F484F" w14:paraId="601AAD72" w14:textId="77777777" w:rsidTr="008F484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34C1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B1E5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9799A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9DD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2DC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803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FFB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173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444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2024г</w:t>
            </w:r>
          </w:p>
        </w:tc>
      </w:tr>
      <w:tr w:rsidR="008F484F" w:rsidRPr="008F484F" w14:paraId="2B0123B6" w14:textId="77777777" w:rsidTr="008F484F">
        <w:trPr>
          <w:trHeight w:val="5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B48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670" w14:textId="2C1F76D4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D52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57 696,6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060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58 132,2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27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76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DD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3C3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E1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4FB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73666AB5" w14:textId="77777777" w:rsidTr="008F484F">
        <w:trPr>
          <w:trHeight w:val="2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0C7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CF5" w14:textId="0291B045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C49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A5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5A7F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58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E87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958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D838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F7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74807EA4" w14:textId="77777777" w:rsidTr="008F484F">
        <w:trPr>
          <w:trHeight w:val="8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538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BBD" w14:textId="406F4242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5B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F4C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10 863,3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63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3A3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9 564,9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18F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08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0B3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D05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23AE6935" w14:textId="77777777" w:rsidTr="008F484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417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93B" w14:textId="4B60C0CC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2316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47 264,4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27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142 307,1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F5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36E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24 067,5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2F7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26 032,5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458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-17 202,1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C20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E6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3074C4C7" w14:textId="77777777" w:rsidTr="008F484F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8DD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27C" w14:textId="477EC73C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D9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38 195,9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8D37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340 154,7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DE7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334 764,7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63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AB6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20 765,2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E137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BE31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3505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6CBDE123" w14:textId="77777777" w:rsidTr="008F484F">
        <w:trPr>
          <w:trHeight w:val="3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678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AB5" w14:textId="65902C15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5A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21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499 445,5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1DB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548 954,6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58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467 874,6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B7A5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472 870,7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B1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9DE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F77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5EF0D533" w14:textId="77777777" w:rsidTr="008F484F">
        <w:trPr>
          <w:trHeight w:val="3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284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3E3" w14:textId="547F44DB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E7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A7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34 774,7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48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083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79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9D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553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338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7B5440DF" w14:textId="77777777" w:rsidTr="008F484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FBD7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9AD" w14:textId="4E5799A5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22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43 881,1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157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49 618,3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CA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77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731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15 447,6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0E6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9B7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A3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297B59CC" w14:textId="77777777" w:rsidTr="008F484F">
        <w:trPr>
          <w:trHeight w:val="3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A50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048" w14:textId="6179312A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F3D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321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F5F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F6A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B1A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6FF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15D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6A0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34016E8C" w14:textId="77777777" w:rsidTr="008F484F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07F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CB9" w14:textId="58F71955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75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735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6DD1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24B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892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85F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CBC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0B89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484F" w:rsidRPr="008F484F" w14:paraId="7C2F1291" w14:textId="77777777" w:rsidTr="008F484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A4A" w14:textId="77777777" w:rsidR="008F484F" w:rsidRPr="008F484F" w:rsidRDefault="008F484F" w:rsidP="008F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305" w14:textId="77777777" w:rsidR="008F484F" w:rsidRPr="008F484F" w:rsidRDefault="008F484F" w:rsidP="008F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45D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690 992,4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CD6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1 138 896,8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1C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1 174 150,6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824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619 338,4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20B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632 785,0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F7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77E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902" w14:textId="77777777" w:rsidR="008F484F" w:rsidRPr="008F484F" w:rsidRDefault="008F484F" w:rsidP="008F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41A3D01C" w14:textId="18DB38DE" w:rsidR="007E630C" w:rsidRPr="00861B01" w:rsidRDefault="007E630C" w:rsidP="00C95D3D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D2169E7" w14:textId="3F364F27" w:rsidR="00DB4A45" w:rsidRPr="001205F2" w:rsidRDefault="00376726" w:rsidP="00DB215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F2">
        <w:rPr>
          <w:rFonts w:ascii="Times New Roman" w:eastAsia="Calibri" w:hAnsi="Times New Roman" w:cs="Times New Roman"/>
          <w:sz w:val="28"/>
          <w:szCs w:val="28"/>
        </w:rPr>
        <w:t xml:space="preserve">Проектом запланировано увеличение расходов по </w:t>
      </w:r>
      <w:r w:rsidR="00A668DC" w:rsidRPr="001205F2">
        <w:rPr>
          <w:rFonts w:ascii="Times New Roman" w:eastAsia="Calibri" w:hAnsi="Times New Roman" w:cs="Times New Roman"/>
          <w:sz w:val="28"/>
          <w:szCs w:val="28"/>
        </w:rPr>
        <w:t>5</w:t>
      </w:r>
      <w:r w:rsidRPr="001205F2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в размере </w:t>
      </w:r>
      <w:r w:rsidR="00A668DC" w:rsidRPr="001205F2">
        <w:rPr>
          <w:rFonts w:ascii="Times New Roman" w:eastAsia="Calibri" w:hAnsi="Times New Roman" w:cs="Times New Roman"/>
          <w:sz w:val="28"/>
          <w:szCs w:val="28"/>
        </w:rPr>
        <w:t>58 096,4</w:t>
      </w:r>
      <w:r w:rsidRPr="001205F2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668DC" w:rsidRPr="001205F2">
        <w:rPr>
          <w:rFonts w:ascii="Times New Roman" w:eastAsia="Calibri" w:hAnsi="Times New Roman" w:cs="Times New Roman"/>
          <w:sz w:val="28"/>
          <w:szCs w:val="28"/>
        </w:rPr>
        <w:t>трем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предусмотрено сокращение расходов на </w:t>
      </w:r>
      <w:r w:rsidR="00A668DC" w:rsidRPr="001205F2">
        <w:rPr>
          <w:rFonts w:ascii="Times New Roman" w:eastAsia="Calibri" w:hAnsi="Times New Roman" w:cs="Times New Roman"/>
          <w:sz w:val="28"/>
          <w:szCs w:val="28"/>
        </w:rPr>
        <w:t>22 842,6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668DC" w:rsidRPr="001205F2">
        <w:rPr>
          <w:rFonts w:ascii="Times New Roman" w:eastAsia="Calibri" w:hAnsi="Times New Roman" w:cs="Times New Roman"/>
          <w:sz w:val="28"/>
          <w:szCs w:val="28"/>
        </w:rPr>
        <w:t>, по двум разделам изменения не запланированы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A45" w:rsidRPr="001205F2">
        <w:rPr>
          <w:rFonts w:ascii="Times New Roman" w:eastAsia="Calibri" w:hAnsi="Times New Roman" w:cs="Times New Roman"/>
          <w:sz w:val="28"/>
          <w:szCs w:val="28"/>
        </w:rPr>
        <w:t>Наибольшее увеличение расходов проектом запланировано по разделу 0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>7</w:t>
      </w:r>
      <w:r w:rsidR="00DB4A45" w:rsidRPr="001205F2">
        <w:rPr>
          <w:rFonts w:ascii="Times New Roman" w:eastAsia="Calibri" w:hAnsi="Times New Roman" w:cs="Times New Roman"/>
          <w:sz w:val="28"/>
          <w:szCs w:val="28"/>
        </w:rPr>
        <w:t>00 «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DB4A45" w:rsidRPr="001205F2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E06089" w:rsidRPr="001205F2">
        <w:rPr>
          <w:rFonts w:ascii="Times New Roman" w:eastAsia="Calibri" w:hAnsi="Times New Roman" w:cs="Times New Roman"/>
          <w:sz w:val="28"/>
          <w:szCs w:val="28"/>
        </w:rPr>
        <w:t>19 509,1</w:t>
      </w:r>
      <w:r w:rsidR="00DB4A45" w:rsidRPr="001205F2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06089" w:rsidRPr="001205F2">
        <w:rPr>
          <w:rFonts w:ascii="Times New Roman" w:eastAsia="Calibri" w:hAnsi="Times New Roman" w:cs="Times New Roman"/>
          <w:sz w:val="28"/>
          <w:szCs w:val="28"/>
        </w:rPr>
        <w:t>9,9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>%</w:t>
      </w:r>
      <w:r w:rsidR="00225A68" w:rsidRPr="001205F2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6B0D79" w:rsidRPr="001205F2">
        <w:rPr>
          <w:rFonts w:ascii="Times New Roman" w:eastAsia="Calibri" w:hAnsi="Times New Roman" w:cs="Times New Roman"/>
          <w:sz w:val="28"/>
          <w:szCs w:val="28"/>
        </w:rPr>
        <w:t>предоставлением дотации бюджетам городских округов на поддержку мер по обеспечению сбалансированности бюджетов</w:t>
      </w:r>
      <w:r w:rsidR="006B0D79" w:rsidRPr="001205F2">
        <w:rPr>
          <w:rFonts w:ascii="Times New Roman" w:hAnsi="Times New Roman" w:cs="Times New Roman"/>
          <w:sz w:val="28"/>
          <w:szCs w:val="28"/>
        </w:rPr>
        <w:t xml:space="preserve"> </w:t>
      </w:r>
      <w:r w:rsidR="00E06089" w:rsidRPr="001205F2">
        <w:rPr>
          <w:rFonts w:ascii="Times New Roman" w:hAnsi="Times New Roman" w:cs="Times New Roman"/>
          <w:sz w:val="28"/>
          <w:szCs w:val="28"/>
        </w:rPr>
        <w:t xml:space="preserve">и субвенции на выполнение отдельных государственных полномочий по </w:t>
      </w:r>
      <w:r w:rsidR="00E06089" w:rsidRPr="001205F2">
        <w:rPr>
          <w:rFonts w:ascii="Times New Roman" w:hAnsi="Times New Roman" w:cs="Times New Roman"/>
          <w:sz w:val="28"/>
          <w:szCs w:val="28"/>
        </w:rPr>
        <w:t>на реализацию государственного стандарта общего образования</w:t>
      </w:r>
      <w:r w:rsidR="00E06089" w:rsidRPr="001205F2">
        <w:rPr>
          <w:rFonts w:ascii="Times New Roman" w:hAnsi="Times New Roman" w:cs="Times New Roman"/>
          <w:sz w:val="28"/>
          <w:szCs w:val="28"/>
        </w:rPr>
        <w:t xml:space="preserve"> </w:t>
      </w:r>
      <w:r w:rsidR="00B84D5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6089" w:rsidRPr="001205F2">
        <w:rPr>
          <w:rFonts w:ascii="Times New Roman" w:hAnsi="Times New Roman" w:cs="Times New Roman"/>
          <w:sz w:val="28"/>
          <w:szCs w:val="28"/>
        </w:rPr>
        <w:t>увеличением заработной платы педагогических работников образования с 01.09.2022 года на 9,2%, увеличение МРОТ с 01.06.2022 года</w:t>
      </w:r>
      <w:r w:rsidR="00C81440" w:rsidRPr="001205F2">
        <w:rPr>
          <w:rFonts w:ascii="Times New Roman" w:hAnsi="Times New Roman" w:cs="Times New Roman"/>
          <w:sz w:val="28"/>
          <w:szCs w:val="28"/>
        </w:rPr>
        <w:t>.</w:t>
      </w:r>
    </w:p>
    <w:p w14:paraId="57CD8E86" w14:textId="7F5F467B" w:rsidR="00225A68" w:rsidRPr="001205F2" w:rsidRDefault="00225A68" w:rsidP="00DB215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F2">
        <w:rPr>
          <w:rFonts w:ascii="Times New Roman" w:hAnsi="Times New Roman" w:cs="Times New Roman"/>
          <w:sz w:val="28"/>
          <w:szCs w:val="28"/>
        </w:rPr>
        <w:lastRenderedPageBreak/>
        <w:t>Также значительное увеличение планируется по разделу 0</w:t>
      </w:r>
      <w:r w:rsidR="00C81440" w:rsidRPr="001205F2">
        <w:rPr>
          <w:rFonts w:ascii="Times New Roman" w:hAnsi="Times New Roman" w:cs="Times New Roman"/>
          <w:sz w:val="28"/>
          <w:szCs w:val="28"/>
        </w:rPr>
        <w:t>3</w:t>
      </w:r>
      <w:r w:rsidRPr="001205F2">
        <w:rPr>
          <w:rFonts w:ascii="Times New Roman" w:hAnsi="Times New Roman" w:cs="Times New Roman"/>
          <w:sz w:val="28"/>
          <w:szCs w:val="28"/>
        </w:rPr>
        <w:t>00 «</w:t>
      </w:r>
      <w:r w:rsidR="00C81440" w:rsidRPr="001205F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1205F2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C81440" w:rsidRPr="001205F2">
        <w:rPr>
          <w:rFonts w:ascii="Times New Roman" w:hAnsi="Times New Roman" w:cs="Times New Roman"/>
          <w:sz w:val="28"/>
          <w:szCs w:val="28"/>
        </w:rPr>
        <w:t>2 746,1</w:t>
      </w:r>
      <w:r w:rsidRPr="001205F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0D79" w:rsidRPr="001205F2">
        <w:rPr>
          <w:rFonts w:ascii="Times New Roman" w:hAnsi="Times New Roman" w:cs="Times New Roman"/>
          <w:sz w:val="28"/>
          <w:szCs w:val="28"/>
        </w:rPr>
        <w:t xml:space="preserve">на </w:t>
      </w:r>
      <w:r w:rsidR="00C81440" w:rsidRPr="001205F2">
        <w:rPr>
          <w:rFonts w:ascii="Times New Roman" w:hAnsi="Times New Roman" w:cs="Times New Roman"/>
          <w:sz w:val="28"/>
          <w:szCs w:val="28"/>
        </w:rPr>
        <w:t>25,3</w:t>
      </w:r>
      <w:r w:rsidR="006B0D79" w:rsidRPr="001205F2">
        <w:rPr>
          <w:rFonts w:ascii="Times New Roman" w:hAnsi="Times New Roman" w:cs="Times New Roman"/>
          <w:sz w:val="28"/>
          <w:szCs w:val="28"/>
        </w:rPr>
        <w:t>%</w:t>
      </w:r>
      <w:r w:rsidRPr="001205F2">
        <w:rPr>
          <w:rFonts w:ascii="Times New Roman" w:hAnsi="Times New Roman" w:cs="Times New Roman"/>
          <w:sz w:val="28"/>
          <w:szCs w:val="28"/>
        </w:rPr>
        <w:t xml:space="preserve"> </w:t>
      </w:r>
      <w:r w:rsidR="00C81440" w:rsidRPr="001205F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проведение </w:t>
      </w:r>
      <w:r w:rsidR="00C81440" w:rsidRPr="001205F2">
        <w:rPr>
          <w:rFonts w:ascii="Times New Roman" w:hAnsi="Times New Roman" w:cs="Times New Roman"/>
          <w:sz w:val="28"/>
          <w:szCs w:val="28"/>
        </w:rPr>
        <w:t>антитеррористически</w:t>
      </w:r>
      <w:r w:rsidR="00C81440" w:rsidRPr="001205F2">
        <w:rPr>
          <w:rFonts w:ascii="Times New Roman" w:hAnsi="Times New Roman" w:cs="Times New Roman"/>
          <w:sz w:val="28"/>
          <w:szCs w:val="28"/>
        </w:rPr>
        <w:t>х</w:t>
      </w:r>
      <w:r w:rsidR="00C81440" w:rsidRPr="001205F2">
        <w:rPr>
          <w:rFonts w:ascii="Times New Roman" w:hAnsi="Times New Roman" w:cs="Times New Roman"/>
          <w:sz w:val="28"/>
          <w:szCs w:val="28"/>
        </w:rPr>
        <w:t xml:space="preserve"> и противопожарны</w:t>
      </w:r>
      <w:r w:rsidR="00C81440" w:rsidRPr="001205F2">
        <w:rPr>
          <w:rFonts w:ascii="Times New Roman" w:hAnsi="Times New Roman" w:cs="Times New Roman"/>
          <w:sz w:val="28"/>
          <w:szCs w:val="28"/>
        </w:rPr>
        <w:t>х</w:t>
      </w:r>
      <w:r w:rsidR="00C81440" w:rsidRPr="001205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1440" w:rsidRPr="001205F2">
        <w:rPr>
          <w:rFonts w:ascii="Times New Roman" w:hAnsi="Times New Roman" w:cs="Times New Roman"/>
          <w:sz w:val="28"/>
          <w:szCs w:val="28"/>
        </w:rPr>
        <w:t>й</w:t>
      </w:r>
      <w:r w:rsidR="00C81440" w:rsidRPr="001205F2">
        <w:rPr>
          <w:rFonts w:ascii="Times New Roman" w:hAnsi="Times New Roman" w:cs="Times New Roman"/>
          <w:sz w:val="28"/>
          <w:szCs w:val="28"/>
        </w:rPr>
        <w:t xml:space="preserve"> в учреждениях бюджетной сферы ГО «Жатай»</w:t>
      </w:r>
      <w:r w:rsidR="00C81440" w:rsidRPr="001205F2">
        <w:rPr>
          <w:rFonts w:ascii="Times New Roman" w:hAnsi="Times New Roman" w:cs="Times New Roman"/>
          <w:sz w:val="28"/>
          <w:szCs w:val="28"/>
        </w:rPr>
        <w:t>.</w:t>
      </w:r>
      <w:r w:rsidR="006B0D79" w:rsidRPr="001205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827DA" w14:textId="68EFA2D1" w:rsidR="006B0D79" w:rsidRPr="0041280B" w:rsidRDefault="00D8409B" w:rsidP="00B8188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81440" w:rsidRPr="0041280B">
        <w:rPr>
          <w:rFonts w:ascii="Times New Roman" w:hAnsi="Times New Roman" w:cs="Times New Roman"/>
          <w:sz w:val="28"/>
          <w:szCs w:val="28"/>
        </w:rPr>
        <w:t>1000</w:t>
      </w:r>
      <w:r w:rsidRPr="0041280B">
        <w:rPr>
          <w:rFonts w:ascii="Times New Roman" w:hAnsi="Times New Roman" w:cs="Times New Roman"/>
          <w:sz w:val="28"/>
          <w:szCs w:val="28"/>
        </w:rPr>
        <w:t xml:space="preserve"> «</w:t>
      </w:r>
      <w:r w:rsidR="00C81440" w:rsidRPr="0041280B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41280B">
        <w:rPr>
          <w:rFonts w:ascii="Times New Roman" w:hAnsi="Times New Roman" w:cs="Times New Roman"/>
          <w:sz w:val="28"/>
          <w:szCs w:val="28"/>
        </w:rPr>
        <w:t xml:space="preserve">» увеличение запланировано в размере </w:t>
      </w:r>
      <w:r w:rsidR="0041280B">
        <w:rPr>
          <w:rFonts w:ascii="Times New Roman" w:hAnsi="Times New Roman" w:cs="Times New Roman"/>
          <w:sz w:val="28"/>
          <w:szCs w:val="28"/>
        </w:rPr>
        <w:t>2 971,2</w:t>
      </w:r>
      <w:r w:rsidRPr="0041280B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1280B">
        <w:rPr>
          <w:rFonts w:ascii="Times New Roman" w:hAnsi="Times New Roman" w:cs="Times New Roman"/>
          <w:sz w:val="28"/>
          <w:szCs w:val="28"/>
        </w:rPr>
        <w:t>5,1</w:t>
      </w:r>
      <w:r w:rsidRPr="0041280B">
        <w:rPr>
          <w:rFonts w:ascii="Times New Roman" w:hAnsi="Times New Roman" w:cs="Times New Roman"/>
          <w:sz w:val="28"/>
          <w:szCs w:val="28"/>
        </w:rPr>
        <w:t xml:space="preserve">% в связи с </w:t>
      </w:r>
      <w:r w:rsidR="00C81440" w:rsidRPr="0041280B">
        <w:rPr>
          <w:rFonts w:ascii="Times New Roman" w:hAnsi="Times New Roman" w:cs="Times New Roman"/>
          <w:sz w:val="28"/>
          <w:szCs w:val="28"/>
        </w:rPr>
        <w:t xml:space="preserve">повышением уровня заработной платы работников бюджетных учреждений. </w:t>
      </w:r>
    </w:p>
    <w:p w14:paraId="57329BEE" w14:textId="22E52DE5" w:rsidR="00B8188A" w:rsidRPr="001B0692" w:rsidRDefault="00D8409B" w:rsidP="00412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1280B" w:rsidRPr="001B0692">
        <w:rPr>
          <w:rFonts w:ascii="Times New Roman" w:hAnsi="Times New Roman" w:cs="Times New Roman"/>
          <w:sz w:val="28"/>
          <w:szCs w:val="28"/>
        </w:rPr>
        <w:t>1000</w:t>
      </w:r>
      <w:r w:rsidRPr="001B0692">
        <w:rPr>
          <w:rFonts w:ascii="Times New Roman" w:hAnsi="Times New Roman" w:cs="Times New Roman"/>
          <w:sz w:val="28"/>
          <w:szCs w:val="28"/>
        </w:rPr>
        <w:t xml:space="preserve"> </w:t>
      </w:r>
      <w:r w:rsidR="0041280B" w:rsidRPr="001B0692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Pr="001B0692">
        <w:rPr>
          <w:rFonts w:ascii="Times New Roman" w:hAnsi="Times New Roman" w:cs="Times New Roman"/>
          <w:sz w:val="28"/>
          <w:szCs w:val="28"/>
        </w:rPr>
        <w:t xml:space="preserve">увеличение запланировано в размере </w:t>
      </w:r>
      <w:r w:rsidR="0041280B" w:rsidRPr="001B0692">
        <w:rPr>
          <w:rFonts w:ascii="Times New Roman" w:hAnsi="Times New Roman" w:cs="Times New Roman"/>
          <w:sz w:val="28"/>
          <w:szCs w:val="28"/>
        </w:rPr>
        <w:t>2 610,4</w:t>
      </w:r>
      <w:r w:rsidR="000142DA" w:rsidRPr="001B069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B0692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41280B" w:rsidRPr="001B0692">
        <w:rPr>
          <w:rFonts w:ascii="Times New Roman" w:hAnsi="Times New Roman" w:cs="Times New Roman"/>
          <w:sz w:val="28"/>
          <w:szCs w:val="28"/>
        </w:rPr>
        <w:t>5,3</w:t>
      </w:r>
      <w:r w:rsidR="000142DA" w:rsidRPr="001B0692">
        <w:rPr>
          <w:rFonts w:ascii="Times New Roman" w:hAnsi="Times New Roman" w:cs="Times New Roman"/>
          <w:sz w:val="28"/>
          <w:szCs w:val="28"/>
        </w:rPr>
        <w:t>%</w:t>
      </w:r>
      <w:r w:rsidRPr="001B0692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1280B" w:rsidRPr="001B0692">
        <w:rPr>
          <w:rFonts w:ascii="Times New Roman" w:hAnsi="Times New Roman" w:cs="Times New Roman"/>
          <w:sz w:val="28"/>
          <w:szCs w:val="28"/>
        </w:rPr>
        <w:t>увеличением объемов субвенций по передаваемым отдельным государственным полномочиям</w:t>
      </w:r>
      <w:r w:rsidR="00B84D5E">
        <w:rPr>
          <w:rFonts w:ascii="Times New Roman" w:hAnsi="Times New Roman" w:cs="Times New Roman"/>
          <w:sz w:val="28"/>
          <w:szCs w:val="28"/>
        </w:rPr>
        <w:t xml:space="preserve"> </w:t>
      </w:r>
      <w:r w:rsidR="00B84D5E" w:rsidRPr="00B84D5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1280B" w:rsidRPr="00B84D5E">
        <w:rPr>
          <w:rFonts w:ascii="Times New Roman" w:hAnsi="Times New Roman" w:cs="Times New Roman"/>
          <w:i/>
          <w:iCs/>
          <w:sz w:val="24"/>
          <w:szCs w:val="24"/>
        </w:rPr>
        <w:t>по обеспечению жильем детей-сирот, по охране труда, по выполнению функций по опеке и попечительству</w:t>
      </w:r>
      <w:r w:rsidR="00B84D5E" w:rsidRPr="00B84D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1280B" w:rsidRPr="00B84D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528079D" w14:textId="77777777" w:rsidR="00B84D5E" w:rsidRDefault="00B52576" w:rsidP="00B5257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9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>трем</w:t>
      </w:r>
      <w:r w:rsidRPr="001B0692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предусмотрено сокращение расходов: </w:t>
      </w:r>
    </w:p>
    <w:p w14:paraId="149A1079" w14:textId="77777777" w:rsidR="00B84D5E" w:rsidRDefault="00B84D5E" w:rsidP="00B5257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>0400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>Национальная экономика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>17 202,1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>12,1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>%</w:t>
      </w:r>
      <w:r w:rsidR="0041280B" w:rsidRPr="001B0692">
        <w:rPr>
          <w:rFonts w:ascii="Times New Roman" w:eastAsia="Calibri" w:hAnsi="Times New Roman" w:cs="Times New Roman"/>
          <w:sz w:val="28"/>
          <w:szCs w:val="28"/>
        </w:rPr>
        <w:t xml:space="preserve">, что обусловлено сокращением объема субвенций на поддержку 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  <w:r w:rsidR="00F266B1">
        <w:rPr>
          <w:rFonts w:ascii="Times New Roman" w:eastAsia="Calibri" w:hAnsi="Times New Roman" w:cs="Times New Roman"/>
          <w:sz w:val="28"/>
          <w:szCs w:val="28"/>
        </w:rPr>
        <w:t xml:space="preserve"> и невыполнением мероприятий по выкупу земельных участков и паспортизации линий электропередач в рамках МП «Управление собственностью </w:t>
      </w:r>
      <w:r w:rsidR="00F266B1" w:rsidRPr="00F266B1">
        <w:rPr>
          <w:rFonts w:ascii="Times New Roman" w:eastAsia="Calibri" w:hAnsi="Times New Roman" w:cs="Times New Roman"/>
          <w:sz w:val="28"/>
          <w:szCs w:val="28"/>
        </w:rPr>
        <w:t>Городского округа «Жатай» РС (Я) на 2020 -2024 годы»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955042" w14:textId="77777777" w:rsidR="00B84D5E" w:rsidRDefault="00B84D5E" w:rsidP="00B5257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 xml:space="preserve">0500 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>«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>5 390,0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B0692" w:rsidRPr="001B0692">
        <w:rPr>
          <w:rFonts w:ascii="Times New Roman" w:eastAsia="Calibri" w:hAnsi="Times New Roman" w:cs="Times New Roman"/>
          <w:sz w:val="28"/>
          <w:szCs w:val="28"/>
        </w:rPr>
        <w:t>1,6</w:t>
      </w:r>
      <w:r w:rsidR="00B52576" w:rsidRPr="001B0692">
        <w:rPr>
          <w:rFonts w:ascii="Times New Roman" w:eastAsia="Calibri" w:hAnsi="Times New Roman" w:cs="Times New Roman"/>
          <w:sz w:val="28"/>
          <w:szCs w:val="28"/>
        </w:rPr>
        <w:t>%</w:t>
      </w:r>
      <w:r w:rsidR="000D2ADD" w:rsidRPr="001B0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59DE">
        <w:rPr>
          <w:rFonts w:ascii="Times New Roman" w:eastAsia="Calibri" w:hAnsi="Times New Roman" w:cs="Times New Roman"/>
          <w:sz w:val="28"/>
          <w:szCs w:val="28"/>
        </w:rPr>
        <w:t xml:space="preserve">что обусловлено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реализацией региональной программы социальной газификации населенных пунктов Республики Саха (Якутия) на 2021 – 2030 годы, утверждённой распоряжением Правительства Республики Саха (Якутия) № 1322 от 22</w:t>
      </w:r>
      <w:r w:rsidR="00FC59DE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2021</w:t>
      </w:r>
      <w:r w:rsidR="00FC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DE" w:rsidRPr="00FC59DE">
        <w:rPr>
          <w:rFonts w:ascii="Times New Roman" w:eastAsia="Calibri" w:hAnsi="Times New Roman" w:cs="Times New Roman"/>
          <w:sz w:val="28"/>
          <w:szCs w:val="28"/>
        </w:rPr>
        <w:t>г</w:t>
      </w:r>
      <w:r w:rsidR="00FC59DE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FC59DE" w:rsidRPr="00FC59DE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="00FC59DE" w:rsidRPr="00FC59DE">
        <w:rPr>
          <w:rFonts w:ascii="Times New Roman" w:eastAsia="Calibri" w:hAnsi="Times New Roman" w:cs="Times New Roman"/>
          <w:i/>
          <w:iCs/>
          <w:sz w:val="24"/>
          <w:szCs w:val="24"/>
        </w:rPr>
        <w:t>догазификация</w:t>
      </w:r>
      <w:proofErr w:type="spellEnd"/>
      <w:r w:rsidR="00FC59DE" w:rsidRPr="00FC59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подразумевает безвозмездное подведение к границе земельного участка трубы газопотребления от газораспределительной трубы</w:t>
      </w:r>
      <w:r w:rsidR="00FC59DE" w:rsidRPr="00FC59D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1B0692" w:rsidRPr="00FC59D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2B3D54" w14:textId="6A34DAED" w:rsidR="00B52576" w:rsidRPr="00F266B1" w:rsidRDefault="00B84D5E" w:rsidP="00B5257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0692" w:rsidRPr="00FC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692" w:rsidRPr="00F266B1">
        <w:rPr>
          <w:rFonts w:ascii="Times New Roman" w:eastAsia="Calibri" w:hAnsi="Times New Roman" w:cs="Times New Roman"/>
          <w:sz w:val="28"/>
          <w:szCs w:val="28"/>
        </w:rPr>
        <w:t>1100 «Физическая культура и спорт» в размере 250,6 тыс. рублей, или на 19%</w:t>
      </w:r>
      <w:r w:rsidR="00F266B1" w:rsidRPr="00F266B1">
        <w:rPr>
          <w:rFonts w:ascii="Times New Roman" w:eastAsia="Calibri" w:hAnsi="Times New Roman" w:cs="Times New Roman"/>
          <w:sz w:val="28"/>
          <w:szCs w:val="28"/>
        </w:rPr>
        <w:t>, что обусловлено перемещением бюджетных ассигнований, предусмотренных на содержание специалиста по физической культуре и спорту, на другие разделы.</w:t>
      </w:r>
    </w:p>
    <w:p w14:paraId="5B8FA75E" w14:textId="77777777" w:rsidR="00B52576" w:rsidRPr="00861B01" w:rsidRDefault="00B52576" w:rsidP="00D8409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47394BE" w14:textId="2A3422AA" w:rsidR="00C95D3D" w:rsidRPr="000E6198" w:rsidRDefault="00C95D3D" w:rsidP="004B11D2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198">
        <w:rPr>
          <w:rStyle w:val="CharAttribute2"/>
          <w:rFonts w:eastAsia="№Е"/>
          <w:b/>
          <w:sz w:val="28"/>
          <w:szCs w:val="28"/>
          <w:lang w:eastAsia="ru-RU"/>
        </w:rPr>
        <w:t>Непрограммные расходы</w:t>
      </w:r>
      <w:r w:rsidR="007E630C" w:rsidRPr="000E6198">
        <w:rPr>
          <w:rStyle w:val="CharAttribute2"/>
          <w:rFonts w:eastAsia="№Е"/>
          <w:b/>
          <w:sz w:val="28"/>
          <w:szCs w:val="28"/>
          <w:lang w:eastAsia="ru-RU"/>
        </w:rPr>
        <w:t xml:space="preserve"> </w:t>
      </w:r>
      <w:r w:rsidR="007E630C" w:rsidRPr="000E6198">
        <w:rPr>
          <w:rStyle w:val="CharAttribute2"/>
          <w:rFonts w:eastAsia="№Е"/>
          <w:sz w:val="28"/>
          <w:szCs w:val="28"/>
          <w:lang w:eastAsia="ru-RU"/>
        </w:rPr>
        <w:t>бюджета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 </w:t>
      </w:r>
      <w:r w:rsidR="00BB7B1D" w:rsidRPr="000E6198">
        <w:rPr>
          <w:rStyle w:val="CharAttribute2"/>
          <w:rFonts w:eastAsia="№Е"/>
          <w:sz w:val="28"/>
          <w:szCs w:val="28"/>
          <w:lang w:eastAsia="ru-RU"/>
        </w:rPr>
        <w:t xml:space="preserve">ГО 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>на 202</w:t>
      </w:r>
      <w:r w:rsidR="00BB7B1D" w:rsidRPr="000E6198">
        <w:rPr>
          <w:rStyle w:val="CharAttribute2"/>
          <w:rFonts w:eastAsia="№Е"/>
          <w:sz w:val="28"/>
          <w:szCs w:val="28"/>
          <w:lang w:eastAsia="ru-RU"/>
        </w:rPr>
        <w:t>2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 год планируется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 xml:space="preserve">увеличить на 2 013,9 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>тыс</w:t>
      </w:r>
      <w:r w:rsidR="007E630C" w:rsidRPr="000E6198">
        <w:rPr>
          <w:rStyle w:val="CharAttribute2"/>
          <w:rFonts w:eastAsia="№Е"/>
          <w:sz w:val="28"/>
          <w:szCs w:val="28"/>
          <w:lang w:eastAsia="ru-RU"/>
        </w:rPr>
        <w:t>.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 рублей, или на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>2,9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 % от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 xml:space="preserve">объемов, утвержденных Решением ОСД об </w:t>
      </w:r>
      <w:r w:rsidR="000D2ADD" w:rsidRPr="000E6198">
        <w:rPr>
          <w:rStyle w:val="CharAttribute2"/>
          <w:rFonts w:eastAsia="№Е"/>
          <w:sz w:val="28"/>
          <w:szCs w:val="28"/>
          <w:lang w:eastAsia="ru-RU"/>
        </w:rPr>
        <w:t>уточне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>нии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, до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>72 573,9</w:t>
      </w:r>
      <w:r w:rsidRPr="000E6198">
        <w:rPr>
          <w:rStyle w:val="CharAttribute2"/>
          <w:rFonts w:eastAsia="№Е"/>
          <w:sz w:val="28"/>
          <w:szCs w:val="28"/>
          <w:lang w:eastAsia="ru-RU"/>
        </w:rPr>
        <w:t xml:space="preserve"> тыс. рублей</w:t>
      </w:r>
      <w:r w:rsidR="000D2ADD" w:rsidRPr="000E6198">
        <w:rPr>
          <w:rStyle w:val="CharAttribute2"/>
          <w:rFonts w:eastAsia="№Е"/>
          <w:sz w:val="28"/>
          <w:szCs w:val="28"/>
          <w:lang w:eastAsia="ru-RU"/>
        </w:rPr>
        <w:t xml:space="preserve">,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>увеличение расходов</w:t>
      </w:r>
      <w:r w:rsidR="000D2ADD" w:rsidRPr="000E6198">
        <w:rPr>
          <w:rStyle w:val="CharAttribute2"/>
          <w:rFonts w:eastAsia="№Е"/>
          <w:sz w:val="28"/>
          <w:szCs w:val="28"/>
          <w:lang w:eastAsia="ru-RU"/>
        </w:rPr>
        <w:t xml:space="preserve"> обусловлено </w:t>
      </w:r>
      <w:r w:rsidR="00F266B1" w:rsidRPr="000E6198">
        <w:rPr>
          <w:rStyle w:val="CharAttribute2"/>
          <w:rFonts w:eastAsia="№Е"/>
          <w:sz w:val="28"/>
          <w:szCs w:val="28"/>
          <w:lang w:eastAsia="ru-RU"/>
        </w:rPr>
        <w:t xml:space="preserve">повышением фонда оплаты труда работников бюджетной сферы и увеличением объемов субвенции по отдельным передаваемым государственным полномочиям 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(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по государственной регистрации актов гражданского состояния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 xml:space="preserve">, 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в области охраны труда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 xml:space="preserve">, 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по созданию административных комиссий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 xml:space="preserve">, 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по исполнению функций комиссий по делам несовершеннолетних и защите их прав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 xml:space="preserve">, </w:t>
      </w:r>
      <w:r w:rsidR="00F266B1" w:rsidRPr="000E6198">
        <w:rPr>
          <w:rStyle w:val="CharAttribute2"/>
          <w:rFonts w:eastAsia="№Е"/>
          <w:i/>
          <w:iCs/>
          <w:szCs w:val="24"/>
          <w:lang w:eastAsia="ru-RU"/>
        </w:rPr>
        <w:t>по государственному регулированию цен (тарифов)</w:t>
      </w:r>
      <w:r w:rsidR="000E6198" w:rsidRPr="000E6198">
        <w:rPr>
          <w:rStyle w:val="CharAttribute2"/>
          <w:rFonts w:eastAsia="№Е"/>
          <w:i/>
          <w:iCs/>
          <w:szCs w:val="24"/>
          <w:lang w:eastAsia="ru-RU"/>
        </w:rPr>
        <w:t>)</w:t>
      </w:r>
      <w:r w:rsidR="000E6198" w:rsidRPr="000E6198">
        <w:rPr>
          <w:rStyle w:val="CharAttribute2"/>
          <w:rFonts w:eastAsia="№Е"/>
          <w:sz w:val="28"/>
          <w:szCs w:val="28"/>
          <w:lang w:eastAsia="ru-RU"/>
        </w:rPr>
        <w:t>. В то же время произведено сокращение расходов на 56,3 тыс. рублей в связи с распределением</w:t>
      </w:r>
      <w:r w:rsidR="000D2ADD" w:rsidRPr="000E6198">
        <w:rPr>
          <w:rStyle w:val="CharAttribute2"/>
          <w:rFonts w:eastAsia="№Е"/>
          <w:sz w:val="28"/>
          <w:szCs w:val="28"/>
          <w:lang w:eastAsia="ru-RU"/>
        </w:rPr>
        <w:t xml:space="preserve"> резервированного источника на оплату проезда работников муниципальных учреждений культуры.</w:t>
      </w:r>
      <w:r w:rsidR="00D207EB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14:paraId="1B5722D6" w14:textId="495A96C5" w:rsidR="00C95D3D" w:rsidRPr="000E6198" w:rsidRDefault="005F6391" w:rsidP="00BB7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harAttribute2"/>
          <w:rFonts w:eastAsia="№Е"/>
          <w:sz w:val="28"/>
          <w:szCs w:val="28"/>
          <w:lang w:eastAsia="ru-RU"/>
        </w:rPr>
      </w:pPr>
      <w:r w:rsidRPr="000E6198">
        <w:rPr>
          <w:rFonts w:ascii="Times New Roman" w:hAnsi="Times New Roman"/>
          <w:sz w:val="28"/>
          <w:szCs w:val="28"/>
        </w:rPr>
        <w:t>П</w:t>
      </w:r>
      <w:r w:rsidR="00C95D3D" w:rsidRPr="000E6198">
        <w:rPr>
          <w:rFonts w:ascii="Times New Roman" w:hAnsi="Times New Roman"/>
          <w:sz w:val="28"/>
          <w:szCs w:val="28"/>
        </w:rPr>
        <w:t xml:space="preserve">роектом </w:t>
      </w:r>
      <w:r w:rsidR="000E6198" w:rsidRPr="000E6198">
        <w:rPr>
          <w:rFonts w:ascii="Times New Roman" w:hAnsi="Times New Roman"/>
          <w:sz w:val="28"/>
          <w:szCs w:val="28"/>
        </w:rPr>
        <w:t xml:space="preserve">не </w:t>
      </w:r>
      <w:r w:rsidR="000D2ADD" w:rsidRPr="000E6198">
        <w:rPr>
          <w:rFonts w:ascii="Times New Roman" w:hAnsi="Times New Roman"/>
          <w:sz w:val="28"/>
          <w:szCs w:val="28"/>
        </w:rPr>
        <w:t xml:space="preserve">запланировано сокращение </w:t>
      </w:r>
      <w:r w:rsidR="00C95D3D" w:rsidRPr="000E6198">
        <w:rPr>
          <w:rFonts w:ascii="Times New Roman" w:hAnsi="Times New Roman"/>
          <w:sz w:val="28"/>
          <w:szCs w:val="28"/>
        </w:rPr>
        <w:t>объемов</w:t>
      </w:r>
      <w:r w:rsidR="00D207EB" w:rsidRPr="000E6198">
        <w:rPr>
          <w:rFonts w:ascii="Times New Roman" w:hAnsi="Times New Roman"/>
          <w:sz w:val="28"/>
          <w:szCs w:val="28"/>
        </w:rPr>
        <w:t xml:space="preserve"> </w:t>
      </w:r>
      <w:r w:rsidR="00C95D3D" w:rsidRPr="000E6198">
        <w:rPr>
          <w:rFonts w:ascii="Times New Roman" w:hAnsi="Times New Roman"/>
          <w:sz w:val="28"/>
          <w:szCs w:val="28"/>
        </w:rPr>
        <w:t xml:space="preserve">резервных фондов </w:t>
      </w:r>
      <w:r w:rsidR="00D207EB" w:rsidRPr="000E6198">
        <w:rPr>
          <w:rFonts w:ascii="Times New Roman" w:hAnsi="Times New Roman"/>
          <w:sz w:val="28"/>
          <w:szCs w:val="28"/>
        </w:rPr>
        <w:t>О</w:t>
      </w:r>
      <w:r w:rsidRPr="000E6198">
        <w:rPr>
          <w:rFonts w:ascii="Times New Roman" w:hAnsi="Times New Roman"/>
          <w:sz w:val="28"/>
          <w:szCs w:val="28"/>
        </w:rPr>
        <w:t>А</w:t>
      </w:r>
      <w:r w:rsidR="00D207EB" w:rsidRPr="000E6198">
        <w:rPr>
          <w:rFonts w:ascii="Times New Roman" w:hAnsi="Times New Roman"/>
          <w:sz w:val="28"/>
          <w:szCs w:val="28"/>
        </w:rPr>
        <w:t xml:space="preserve"> </w:t>
      </w:r>
      <w:r w:rsidR="00D207EB" w:rsidRPr="000E6198">
        <w:rPr>
          <w:rFonts w:ascii="Times New Roman" w:hAnsi="Times New Roman"/>
          <w:sz w:val="28"/>
          <w:szCs w:val="28"/>
        </w:rPr>
        <w:lastRenderedPageBreak/>
        <w:t xml:space="preserve">ГО </w:t>
      </w:r>
      <w:r w:rsidRPr="000E6198">
        <w:rPr>
          <w:rFonts w:ascii="Times New Roman" w:hAnsi="Times New Roman"/>
          <w:sz w:val="28"/>
          <w:szCs w:val="28"/>
        </w:rPr>
        <w:t>«</w:t>
      </w:r>
      <w:r w:rsidR="00D207EB" w:rsidRPr="000E6198">
        <w:rPr>
          <w:rFonts w:ascii="Times New Roman" w:hAnsi="Times New Roman"/>
          <w:sz w:val="28"/>
          <w:szCs w:val="28"/>
        </w:rPr>
        <w:t>Жатай</w:t>
      </w:r>
      <w:r w:rsidRPr="000E6198">
        <w:rPr>
          <w:rFonts w:ascii="Times New Roman" w:hAnsi="Times New Roman"/>
          <w:sz w:val="28"/>
          <w:szCs w:val="28"/>
        </w:rPr>
        <w:t>»</w:t>
      </w:r>
      <w:r w:rsidR="000E6198" w:rsidRPr="000E6198">
        <w:rPr>
          <w:rFonts w:ascii="Times New Roman" w:hAnsi="Times New Roman"/>
          <w:sz w:val="28"/>
          <w:szCs w:val="28"/>
        </w:rPr>
        <w:t>.</w:t>
      </w:r>
      <w:r w:rsidR="000D2ADD" w:rsidRPr="000E6198">
        <w:rPr>
          <w:rFonts w:ascii="Times New Roman" w:hAnsi="Times New Roman"/>
          <w:sz w:val="28"/>
          <w:szCs w:val="28"/>
        </w:rPr>
        <w:t xml:space="preserve"> </w:t>
      </w:r>
      <w:r w:rsidR="000E6198" w:rsidRPr="000E6198">
        <w:rPr>
          <w:rFonts w:ascii="Times New Roman" w:hAnsi="Times New Roman"/>
          <w:sz w:val="28"/>
          <w:szCs w:val="28"/>
        </w:rPr>
        <w:t>О</w:t>
      </w:r>
      <w:r w:rsidR="000D2ADD" w:rsidRPr="000E6198">
        <w:rPr>
          <w:rFonts w:ascii="Times New Roman" w:hAnsi="Times New Roman"/>
          <w:sz w:val="28"/>
          <w:szCs w:val="28"/>
        </w:rPr>
        <w:t>бъем резервных фондов ОА ГО «Жатай» состав</w:t>
      </w:r>
      <w:r w:rsidR="000E6198" w:rsidRPr="000E6198">
        <w:rPr>
          <w:rFonts w:ascii="Times New Roman" w:hAnsi="Times New Roman"/>
          <w:sz w:val="28"/>
          <w:szCs w:val="28"/>
        </w:rPr>
        <w:t>ляет 1 942,4</w:t>
      </w:r>
      <w:r w:rsidR="000D2ADD" w:rsidRPr="000E6198">
        <w:rPr>
          <w:rFonts w:ascii="Times New Roman" w:hAnsi="Times New Roman"/>
          <w:sz w:val="28"/>
          <w:szCs w:val="28"/>
        </w:rPr>
        <w:t xml:space="preserve"> тыс. рублей</w:t>
      </w:r>
      <w:r w:rsidR="00C95D3D" w:rsidRPr="000E6198">
        <w:rPr>
          <w:rFonts w:ascii="Times New Roman" w:hAnsi="Times New Roman"/>
          <w:sz w:val="28"/>
          <w:szCs w:val="28"/>
        </w:rPr>
        <w:t>.</w:t>
      </w:r>
    </w:p>
    <w:p w14:paraId="78E03BFD" w14:textId="3AB310DE" w:rsidR="00C95D3D" w:rsidRPr="000E6198" w:rsidRDefault="00C95D3D" w:rsidP="00BB7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Изменения непрограммных расходов</w:t>
      </w:r>
      <w:r w:rsidR="00D207EB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0E6198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>без учета зарезервированных источников</w:t>
      </w:r>
      <w:r w:rsidR="00D207EB" w:rsidRPr="000E6198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 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предусмотрены в </w:t>
      </w:r>
      <w:r w:rsidR="005F6391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П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роекте на 202</w:t>
      </w:r>
      <w:r w:rsidR="00BB7B1D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2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год в сторону увеличения на </w:t>
      </w:r>
      <w:r w:rsidR="000E6198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2 070,2 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тыс. рублей</w:t>
      </w:r>
      <w:r w:rsidR="00BB7B1D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,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или на </w:t>
      </w:r>
      <w:r w:rsidR="000E6198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2,9</w:t>
      </w:r>
      <w:r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%</w:t>
      </w:r>
      <w:r w:rsidR="00BB7B1D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за счет </w:t>
      </w:r>
      <w:r w:rsidR="00B50260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увеличения объем</w:t>
      </w:r>
      <w:r w:rsidR="000E6198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ов</w:t>
      </w:r>
      <w:r w:rsidR="00B50260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субвенци</w:t>
      </w:r>
      <w:r w:rsidR="000E6198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>й</w:t>
      </w:r>
      <w:r w:rsidR="00B50260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бюджетам городских округов на осуществление </w:t>
      </w:r>
      <w:r w:rsidR="000E6198" w:rsidRPr="000E619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отдельных государственных полномочий и предоставлением дотации на поддержку мер по обеспечению сбалансированности местных бюджетов в связи с повышением фонда оплаты труда работников бюджетной сферы. </w:t>
      </w:r>
    </w:p>
    <w:p w14:paraId="4D6A475B" w14:textId="77777777" w:rsidR="001E47CA" w:rsidRPr="000E6198" w:rsidRDefault="001E47CA" w:rsidP="001E47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1403E03" w14:textId="19618642" w:rsidR="00723B07" w:rsidRPr="000E6198" w:rsidRDefault="00126781" w:rsidP="00DE1DEC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6198">
        <w:rPr>
          <w:rFonts w:ascii="Times New Roman" w:eastAsia="Calibri" w:hAnsi="Times New Roman" w:cs="Times New Roman"/>
          <w:sz w:val="28"/>
          <w:szCs w:val="28"/>
        </w:rPr>
        <w:t>П</w:t>
      </w:r>
      <w:r w:rsidR="00C95D3D" w:rsidRPr="000E6198">
        <w:rPr>
          <w:rFonts w:ascii="Times New Roman" w:eastAsia="Calibri" w:hAnsi="Times New Roman" w:cs="Times New Roman"/>
          <w:sz w:val="28"/>
          <w:szCs w:val="28"/>
        </w:rPr>
        <w:t>роект</w:t>
      </w:r>
      <w:r w:rsidRPr="000E6198">
        <w:rPr>
          <w:rFonts w:ascii="Times New Roman" w:eastAsia="Calibri" w:hAnsi="Times New Roman" w:cs="Times New Roman"/>
          <w:sz w:val="28"/>
          <w:szCs w:val="28"/>
        </w:rPr>
        <w:t>ом запланированы</w:t>
      </w:r>
      <w:r w:rsidR="00C95D3D" w:rsidRPr="000E6198">
        <w:rPr>
          <w:rFonts w:ascii="Times New Roman" w:eastAsia="Calibri" w:hAnsi="Times New Roman" w:cs="Times New Roman"/>
          <w:sz w:val="28"/>
          <w:szCs w:val="28"/>
        </w:rPr>
        <w:t xml:space="preserve"> изменения </w:t>
      </w:r>
      <w:r w:rsidR="008C6727" w:rsidRPr="000E6198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C95D3D" w:rsidRPr="000E6198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C95D3D" w:rsidRPr="006B19FA">
        <w:rPr>
          <w:rFonts w:ascii="Times New Roman" w:eastAsia="Calibri" w:hAnsi="Times New Roman" w:cs="Times New Roman"/>
          <w:sz w:val="28"/>
          <w:szCs w:val="28"/>
        </w:rPr>
        <w:t xml:space="preserve">на исполнение </w:t>
      </w:r>
      <w:r w:rsidR="00C95D3D" w:rsidRPr="006B19FA">
        <w:rPr>
          <w:rFonts w:ascii="Times New Roman" w:eastAsia="Calibri" w:hAnsi="Times New Roman" w:cs="Times New Roman"/>
          <w:b/>
          <w:sz w:val="28"/>
          <w:szCs w:val="28"/>
        </w:rPr>
        <w:t>публичных нормативных обязательств</w:t>
      </w:r>
      <w:r w:rsidR="00AE7A2C" w:rsidRPr="006B19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467E" w:rsidRPr="006B19FA">
        <w:rPr>
          <w:rFonts w:ascii="Times New Roman" w:eastAsia="Calibri" w:hAnsi="Times New Roman" w:cs="Times New Roman"/>
          <w:sz w:val="28"/>
          <w:szCs w:val="28"/>
        </w:rPr>
        <w:t xml:space="preserve">в общем </w:t>
      </w:r>
      <w:r w:rsidR="008C6727" w:rsidRPr="006B19FA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FF467E" w:rsidRPr="006B1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9FA" w:rsidRPr="006B19FA">
        <w:rPr>
          <w:rFonts w:ascii="Times New Roman" w:eastAsia="Calibri" w:hAnsi="Times New Roman" w:cs="Times New Roman"/>
          <w:sz w:val="28"/>
          <w:szCs w:val="28"/>
        </w:rPr>
        <w:t>153,8</w:t>
      </w:r>
      <w:r w:rsidR="00FF467E" w:rsidRPr="000E6198">
        <w:rPr>
          <w:rFonts w:ascii="Times New Roman" w:eastAsia="Calibri" w:hAnsi="Times New Roman" w:cs="Times New Roman"/>
          <w:sz w:val="28"/>
          <w:szCs w:val="28"/>
        </w:rPr>
        <w:t xml:space="preserve"> тыс. рублей, или увеличение на </w:t>
      </w:r>
      <w:r w:rsidR="006B19FA">
        <w:rPr>
          <w:rFonts w:ascii="Times New Roman" w:eastAsia="Calibri" w:hAnsi="Times New Roman" w:cs="Times New Roman"/>
          <w:sz w:val="28"/>
          <w:szCs w:val="28"/>
        </w:rPr>
        <w:t>2,1</w:t>
      </w:r>
      <w:r w:rsidR="00723B07" w:rsidRPr="000E6198">
        <w:rPr>
          <w:rFonts w:ascii="Times New Roman" w:eastAsia="Calibri" w:hAnsi="Times New Roman" w:cs="Times New Roman"/>
          <w:sz w:val="28"/>
          <w:szCs w:val="28"/>
        </w:rPr>
        <w:t>%, в том числе:</w:t>
      </w:r>
    </w:p>
    <w:p w14:paraId="313BDCF2" w14:textId="721A9767" w:rsidR="006B19FA" w:rsidRPr="006B19FA" w:rsidRDefault="005F6391" w:rsidP="005F6391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rFonts w:ascii="Times New Roman" w:eastAsia="Calibri" w:hAnsi="Times New Roman" w:cs="Times New Roman"/>
        </w:rPr>
      </w:pPr>
      <w:r w:rsidRPr="006B19FA">
        <w:rPr>
          <w:rFonts w:ascii="Times New Roman" w:eastAsia="Calibri" w:hAnsi="Times New Roman" w:cs="Times New Roman"/>
        </w:rPr>
        <w:t>тыс. рублей</w:t>
      </w:r>
    </w:p>
    <w:tbl>
      <w:tblPr>
        <w:tblW w:w="9687" w:type="dxa"/>
        <w:tblInd w:w="113" w:type="dxa"/>
        <w:tblLook w:val="04A0" w:firstRow="1" w:lastRow="0" w:firstColumn="1" w:lastColumn="0" w:noHBand="0" w:noVBand="1"/>
      </w:tblPr>
      <w:tblGrid>
        <w:gridCol w:w="2684"/>
        <w:gridCol w:w="1340"/>
        <w:gridCol w:w="1240"/>
        <w:gridCol w:w="1240"/>
        <w:gridCol w:w="1004"/>
        <w:gridCol w:w="1160"/>
        <w:gridCol w:w="1019"/>
      </w:tblGrid>
      <w:tr w:rsidR="006B19FA" w:rsidRPr="006B19FA" w14:paraId="569E50B6" w14:textId="77777777" w:rsidTr="006B19FA">
        <w:trPr>
          <w:trHeight w:val="114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22E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1690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 бюджет (Решение ОСД от 23.12.21 № 29-2)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863" w14:textId="77777777" w:rsid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бюджет (решение ОСД от 25.04.22</w:t>
            </w:r>
          </w:p>
          <w:p w14:paraId="605862DC" w14:textId="2963D766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33-3)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0A5" w14:textId="77777777" w:rsid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бюджет (Решение ОСД от 27.10.22</w:t>
            </w:r>
          </w:p>
          <w:p w14:paraId="39D575E0" w14:textId="7B344EBF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37-1)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80D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F738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9C8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роста/ снижения</w:t>
            </w:r>
          </w:p>
        </w:tc>
      </w:tr>
      <w:tr w:rsidR="006B19FA" w:rsidRPr="006B19FA" w14:paraId="5617987F" w14:textId="77777777" w:rsidTr="006B19FA">
        <w:trPr>
          <w:trHeight w:val="88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34E8" w14:textId="77777777" w:rsidR="006B19FA" w:rsidRPr="006B19FA" w:rsidRDefault="006B19FA" w:rsidP="006B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32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620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0C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A92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C2D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F8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102,5%</w:t>
            </w:r>
          </w:p>
        </w:tc>
      </w:tr>
      <w:tr w:rsidR="006B19FA" w:rsidRPr="006B19FA" w14:paraId="31E3A4EC" w14:textId="77777777" w:rsidTr="006B19FA">
        <w:trPr>
          <w:trHeight w:val="8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2F67" w14:textId="77777777" w:rsidR="006B19FA" w:rsidRPr="006B19FA" w:rsidRDefault="006B19FA" w:rsidP="006B1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882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0E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77A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B55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8B1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5DD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91,2%</w:t>
            </w:r>
          </w:p>
        </w:tc>
      </w:tr>
      <w:tr w:rsidR="006B19FA" w:rsidRPr="006B19FA" w14:paraId="5D927262" w14:textId="77777777" w:rsidTr="006B19FA">
        <w:trPr>
          <w:trHeight w:val="2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C4D5" w14:textId="77777777" w:rsidR="006B19FA" w:rsidRPr="006B19FA" w:rsidRDefault="006B19FA" w:rsidP="006B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3B7" w14:textId="77777777" w:rsidR="006B19FA" w:rsidRPr="006B19FA" w:rsidRDefault="006B19FA" w:rsidP="006B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022" w14:textId="77777777" w:rsidR="006B19FA" w:rsidRPr="006B19FA" w:rsidRDefault="006B19FA" w:rsidP="006B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B38" w14:textId="77777777" w:rsidR="006B19FA" w:rsidRPr="006B19FA" w:rsidRDefault="006B19FA" w:rsidP="006B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7 415,6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F80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7 569,4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A84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BB4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102,1%</w:t>
            </w:r>
          </w:p>
        </w:tc>
      </w:tr>
    </w:tbl>
    <w:p w14:paraId="6BD303D4" w14:textId="77777777" w:rsidR="00C95D3D" w:rsidRPr="00861B01" w:rsidRDefault="00C95D3D" w:rsidP="00C95D3D">
      <w:pPr>
        <w:pStyle w:val="a6"/>
        <w:tabs>
          <w:tab w:val="left" w:pos="0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1946BAEA" w14:textId="419DBAF4" w:rsidR="00C95D3D" w:rsidRPr="003B669C" w:rsidRDefault="00C95D3D" w:rsidP="00AD17E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Согласно представленной </w:t>
      </w:r>
      <w:r w:rsidR="00AE7A2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F17DF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="00AE7A2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 </w:t>
      </w:r>
      <w:r w:rsidR="005F639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="00AE7A2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Жатай</w:t>
      </w:r>
      <w:r w:rsidR="005F639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ведомственной структуре </w:t>
      </w:r>
      <w:r w:rsidR="005F639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роектом внесены изменения по бюджетным ассигнованиям на предоставление </w:t>
      </w:r>
      <w:r w:rsidRPr="003B66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субсидий </w:t>
      </w:r>
      <w:r w:rsidR="00AE7A2C" w:rsidRPr="003B66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муниципальным</w:t>
      </w:r>
      <w:r w:rsidRPr="003B66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бюджетным учреждениям</w:t>
      </w:r>
      <w:r w:rsidR="00AE7A2C" w:rsidRPr="003B66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202</w:t>
      </w:r>
      <w:r w:rsidR="00F17DF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 с увеличением 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55 643,4</w:t>
      </w:r>
      <w:r w:rsidR="00AD17EE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ты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с. рублей, или 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10,6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% от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объема, утвержденного Решением ОСД об уточнении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в том числе на финансовое обеспечение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задания на оказание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муниципальных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услуг (выполнение работ) </w:t>
      </w:r>
      <w:r w:rsidR="00996FEA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увеличение 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50 113,3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тыс. рублей, или 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10,3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 % и на иные цели </w:t>
      </w:r>
      <w:r w:rsidR="00AD17EE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увеличение 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5 530,1</w:t>
      </w:r>
      <w:r w:rsidR="00531C0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тыс. рублей, или </w:t>
      </w:r>
      <w:r w:rsidR="00996FEA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</w:t>
      </w:r>
      <w:r w:rsidR="003B669C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15,7</w:t>
      </w:r>
      <w:r w:rsidR="00996FEA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%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 В плановом периоде 202</w:t>
      </w:r>
      <w:r w:rsidR="005F639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202</w:t>
      </w:r>
      <w:r w:rsidR="005F639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годов бюджетные ассигнования на предоставление субсидий </w:t>
      </w:r>
      <w:r w:rsidR="00531C01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муниципальным 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бюджетным учреждениям не изменены.</w:t>
      </w:r>
    </w:p>
    <w:p w14:paraId="497D6B9D" w14:textId="350D4733" w:rsidR="00C95D3D" w:rsidRPr="003B669C" w:rsidRDefault="00C95D3D" w:rsidP="00AD17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Анализ изменений бюджетных ассигнований на предоставление субсидий государственным бюджетным и автономным учреждениям на 202</w:t>
      </w:r>
      <w:r w:rsidR="00AD17EE"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</w:t>
      </w:r>
      <w:r w:rsidRPr="003B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 и плановый период представлен в таблице: </w:t>
      </w:r>
    </w:p>
    <w:p w14:paraId="6B96403F" w14:textId="012F31AC" w:rsidR="00C95D3D" w:rsidRPr="003B669C" w:rsidRDefault="00C95D3D" w:rsidP="00C95D3D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3B669C">
        <w:rPr>
          <w:rFonts w:ascii="Times New Roman" w:eastAsia="Times New Roman" w:hAnsi="Times New Roman" w:cs="Times New Roman"/>
          <w:lang w:eastAsia="ru-RU"/>
        </w:rPr>
        <w:t>тыс. руб</w:t>
      </w:r>
      <w:r w:rsidR="00AD17EE" w:rsidRPr="003B669C">
        <w:rPr>
          <w:rFonts w:ascii="Times New Roman" w:eastAsia="Times New Roman" w:hAnsi="Times New Roman" w:cs="Times New Roman"/>
          <w:lang w:eastAsia="ru-RU"/>
        </w:rPr>
        <w:t>лей</w:t>
      </w:r>
    </w:p>
    <w:tbl>
      <w:tblPr>
        <w:tblW w:w="10470" w:type="dxa"/>
        <w:tblInd w:w="-318" w:type="dxa"/>
        <w:tblLook w:val="04A0" w:firstRow="1" w:lastRow="0" w:firstColumn="1" w:lastColumn="0" w:noHBand="0" w:noVBand="1"/>
      </w:tblPr>
      <w:tblGrid>
        <w:gridCol w:w="1624"/>
        <w:gridCol w:w="540"/>
        <w:gridCol w:w="980"/>
        <w:gridCol w:w="890"/>
        <w:gridCol w:w="923"/>
        <w:gridCol w:w="900"/>
        <w:gridCol w:w="889"/>
        <w:gridCol w:w="904"/>
        <w:gridCol w:w="940"/>
        <w:gridCol w:w="903"/>
        <w:gridCol w:w="965"/>
        <w:gridCol w:w="12"/>
      </w:tblGrid>
      <w:tr w:rsidR="006B19FA" w:rsidRPr="006B19FA" w14:paraId="22F839FB" w14:textId="77777777" w:rsidTr="006B19FA">
        <w:trPr>
          <w:trHeight w:val="3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9F1" w14:textId="73BD7A63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показателей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920C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ВР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4A0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5C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427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6B19FA" w:rsidRPr="006B19FA" w14:paraId="6D53F71C" w14:textId="77777777" w:rsidTr="006B19FA">
        <w:trPr>
          <w:gridAfter w:val="1"/>
          <w:wAfter w:w="12" w:type="dxa"/>
          <w:trHeight w:val="238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158C" w14:textId="77777777" w:rsidR="006B19FA" w:rsidRPr="006B19FA" w:rsidRDefault="006B19FA" w:rsidP="006B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AA6" w14:textId="77777777" w:rsidR="006B19FA" w:rsidRPr="006B19FA" w:rsidRDefault="006B19FA" w:rsidP="006B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A7463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 бюджет (Решение ОСД от 23.12.21 № 29-2)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FCAE3" w14:textId="4FF47033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бюджет (Решение ОСД от 27.10.22 № 37-1)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746E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7B6A0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 бюджет (Решение ОСД от 23.12.21 № 29-2)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6067F" w14:textId="6F813ABA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бюджет (Решение ОСД от 27.10.22 № 37-1)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3FEF7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938D9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 бюджет (Решение ОСД от 23.12.21 № 29-2)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6C4F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</w:t>
            </w:r>
            <w:proofErr w:type="spell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 (</w:t>
            </w:r>
            <w:proofErr w:type="gramEnd"/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ОСД от 27.10.22 № 37-1)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FBD7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6B19FA" w:rsidRPr="006B19FA" w14:paraId="5A6A64C1" w14:textId="77777777" w:rsidTr="006B19FA">
        <w:trPr>
          <w:gridAfter w:val="1"/>
          <w:wAfter w:w="12" w:type="dxa"/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38F" w14:textId="77777777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E7E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D93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466 100,4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3E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523 072,6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84B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578 716,0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A23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495 136,2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27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495 136,2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93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495 136,2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02D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500 022,3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EA7A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500 022,3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1E47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500 022,3</w:t>
            </w:r>
          </w:p>
        </w:tc>
      </w:tr>
      <w:tr w:rsidR="006B19FA" w:rsidRPr="006B19FA" w14:paraId="490356FD" w14:textId="77777777" w:rsidTr="006B19FA">
        <w:trPr>
          <w:gridAfter w:val="1"/>
          <w:wAfter w:w="12" w:type="dxa"/>
          <w:trHeight w:val="129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D95" w14:textId="77777777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56E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0CF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456 322,3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27E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487 746,5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1594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537 859,8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563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471 983,7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98B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471 983,7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447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471 983,7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3CEA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476 869,8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9DAC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476 869,8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9FF5" w14:textId="77777777" w:rsidR="006B19FA" w:rsidRPr="006B19FA" w:rsidRDefault="006B19FA" w:rsidP="006B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476 869,8</w:t>
            </w:r>
          </w:p>
        </w:tc>
      </w:tr>
      <w:tr w:rsidR="006B19FA" w:rsidRPr="006B19FA" w14:paraId="5D078092" w14:textId="77777777" w:rsidTr="006B19FA">
        <w:trPr>
          <w:gridAfter w:val="1"/>
          <w:wAfter w:w="12" w:type="dxa"/>
          <w:trHeight w:val="39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1B6" w14:textId="77777777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8DF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756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FB0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DCA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40 856,1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29C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54D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185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6EC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101" w14:textId="77777777" w:rsidR="006B19FA" w:rsidRPr="006B19FA" w:rsidRDefault="006B19FA" w:rsidP="006B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1BE" w14:textId="77777777" w:rsidR="006B19FA" w:rsidRPr="006B19FA" w:rsidRDefault="006B19FA" w:rsidP="006B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23 152,5</w:t>
            </w:r>
          </w:p>
        </w:tc>
      </w:tr>
    </w:tbl>
    <w:p w14:paraId="0A9152A7" w14:textId="77777777" w:rsidR="006B19FA" w:rsidRPr="00861B01" w:rsidRDefault="006B19FA" w:rsidP="00C95D3D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33948D5D" w14:textId="22635C5A" w:rsidR="00086561" w:rsidRPr="003B669C" w:rsidRDefault="00086561" w:rsidP="000865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субсидий муниципальным бюджетным учреждениям произведено в рамках </w:t>
      </w:r>
      <w:r w:rsidR="00F360A7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6FEA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0A7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96FEA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96FEA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A4B0B"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программ:</w:t>
      </w:r>
    </w:p>
    <w:p w14:paraId="071A2BBA" w14:textId="54D3549D" w:rsidR="00996FEA" w:rsidRPr="003B669C" w:rsidRDefault="00996FEA" w:rsidP="00996FE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3B669C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989" w:type="dxa"/>
        <w:tblInd w:w="113" w:type="dxa"/>
        <w:tblLook w:val="04A0" w:firstRow="1" w:lastRow="0" w:firstColumn="1" w:lastColumn="0" w:noHBand="0" w:noVBand="1"/>
      </w:tblPr>
      <w:tblGrid>
        <w:gridCol w:w="445"/>
        <w:gridCol w:w="4937"/>
        <w:gridCol w:w="1056"/>
        <w:gridCol w:w="972"/>
        <w:gridCol w:w="1049"/>
        <w:gridCol w:w="820"/>
        <w:gridCol w:w="710"/>
      </w:tblGrid>
      <w:tr w:rsidR="00640676" w:rsidRPr="00640676" w14:paraId="1BDA5D32" w14:textId="77777777" w:rsidTr="00640676">
        <w:trPr>
          <w:trHeight w:val="18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0CD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055" w14:textId="7BC8ACE3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льной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B57C5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 бюджет (Решение ОСД от 23.12.21 № 29-2)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317EE" w14:textId="5C9D8829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</w:t>
            </w:r>
            <w:proofErr w:type="spellEnd"/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бюджет (Решение ОСД от 27.10.22 № 37-1)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9C692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3C953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F396A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роста/снижения</w:t>
            </w:r>
          </w:p>
        </w:tc>
      </w:tr>
      <w:tr w:rsidR="00640676" w:rsidRPr="00640676" w14:paraId="45A917AC" w14:textId="77777777" w:rsidTr="00640676">
        <w:trPr>
          <w:trHeight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F7CB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C2A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3C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466 100,4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5918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523 072,6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292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578 715,9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07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55 643,3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C44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10,6%</w:t>
            </w:r>
          </w:p>
        </w:tc>
      </w:tr>
      <w:tr w:rsidR="00640676" w:rsidRPr="00640676" w14:paraId="0C2ECB6C" w14:textId="77777777" w:rsidTr="00640676">
        <w:trPr>
          <w:trHeight w:val="5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974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940E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0C8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456 322,3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E2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487 746,5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287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537 859,8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89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50 113,3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DB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10,3%</w:t>
            </w:r>
          </w:p>
        </w:tc>
      </w:tr>
      <w:tr w:rsidR="00640676" w:rsidRPr="00640676" w14:paraId="632FC39C" w14:textId="77777777" w:rsidTr="00640676">
        <w:trPr>
          <w:trHeight w:val="1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71A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8B7A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B0D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9 778,1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27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35 326,1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4A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40 856,1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42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CE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15,7%</w:t>
            </w:r>
          </w:p>
        </w:tc>
      </w:tr>
      <w:tr w:rsidR="00640676" w:rsidRPr="00640676" w14:paraId="676442B4" w14:textId="77777777" w:rsidTr="00640676">
        <w:trPr>
          <w:trHeight w:val="3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29A3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69E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«Развитие культуры Городского округа «Жатай» на 2020 - 2022 годы»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348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25 427,8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CC8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28 822,6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455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31 970,4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10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3 147,8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300D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10,9%</w:t>
            </w:r>
          </w:p>
        </w:tc>
      </w:tr>
      <w:tr w:rsidR="00640676" w:rsidRPr="00640676" w14:paraId="52FFF668" w14:textId="77777777" w:rsidTr="00640676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762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54F8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B0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25 427,8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C84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28 027,3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4A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EF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8E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5,4%</w:t>
            </w:r>
          </w:p>
        </w:tc>
      </w:tr>
      <w:tr w:rsidR="00640676" w:rsidRPr="00640676" w14:paraId="1BA7A476" w14:textId="77777777" w:rsidTr="00640676">
        <w:trPr>
          <w:trHeight w:val="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5F9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5467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02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99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16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5C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EF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207,2%</w:t>
            </w:r>
          </w:p>
        </w:tc>
      </w:tr>
      <w:tr w:rsidR="00640676" w:rsidRPr="00640676" w14:paraId="4456F02A" w14:textId="77777777" w:rsidTr="00640676">
        <w:trPr>
          <w:trHeight w:val="3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9B8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9D2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"Развитие системы образования Городского округа «Жатай» на 2020-2022 годы»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D0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440 672,6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47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490 705,9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02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541 475,9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743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50 770,0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DC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10,3%</w:t>
            </w:r>
          </w:p>
        </w:tc>
      </w:tr>
      <w:tr w:rsidR="00640676" w:rsidRPr="00640676" w14:paraId="345C0B5A" w14:textId="77777777" w:rsidTr="00640676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6AB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CF0A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23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430 894,5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15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459 719,3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1D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508 332,9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D2F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48 613,6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33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10,6%</w:t>
            </w:r>
          </w:p>
        </w:tc>
      </w:tr>
      <w:tr w:rsidR="00640676" w:rsidRPr="00640676" w14:paraId="5C418A5B" w14:textId="77777777" w:rsidTr="00640676">
        <w:trPr>
          <w:trHeight w:val="1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905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300B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6B3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D6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30 986,6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3E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33 143,0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B7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8E8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7,0%</w:t>
            </w:r>
          </w:p>
        </w:tc>
      </w:tr>
      <w:tr w:rsidR="00640676" w:rsidRPr="00640676" w14:paraId="4CD90F9B" w14:textId="77777777" w:rsidTr="00640676">
        <w:trPr>
          <w:trHeight w:val="3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93D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5D62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«Профилактика правонарушений в Городском округе «Жатай» на 2022 - 2024 годы»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260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214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B64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2 699,7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0907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1 239,7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FF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84,9%</w:t>
            </w:r>
          </w:p>
        </w:tc>
      </w:tr>
      <w:tr w:rsidR="00640676" w:rsidRPr="00640676" w14:paraId="4CD55D87" w14:textId="77777777" w:rsidTr="00640676">
        <w:trPr>
          <w:trHeight w:val="1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2D6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A4E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EA8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EF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C49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097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1 239,7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30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84,9%</w:t>
            </w:r>
          </w:p>
        </w:tc>
      </w:tr>
      <w:tr w:rsidR="00640676" w:rsidRPr="00640676" w14:paraId="64093519" w14:textId="77777777" w:rsidTr="00640676">
        <w:trPr>
          <w:trHeight w:val="3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BC9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7C66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«Управление собственностью Городского округа «Жатай» РС (Я) на 2020 -2024 годы»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86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B5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1 082,2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3E0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1 247,6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5D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EFD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15,3%</w:t>
            </w:r>
          </w:p>
        </w:tc>
      </w:tr>
      <w:tr w:rsidR="00640676" w:rsidRPr="00640676" w14:paraId="776AD687" w14:textId="77777777" w:rsidTr="00640676">
        <w:trPr>
          <w:trHeight w:val="1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D38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7EB7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65C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623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09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460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2298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15,3%</w:t>
            </w:r>
          </w:p>
        </w:tc>
      </w:tr>
      <w:tr w:rsidR="00640676" w:rsidRPr="00640676" w14:paraId="57E385E9" w14:textId="77777777" w:rsidTr="00640676">
        <w:trPr>
          <w:trHeight w:val="3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F2B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2FFF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«Социальная поддержка населения Городского Округа «Жатай» на 2020-2022 годы»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84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FF0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535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36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85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640676" w:rsidRPr="00640676" w14:paraId="4F2FF182" w14:textId="77777777" w:rsidTr="00640676">
        <w:trPr>
          <w:trHeight w:val="1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717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954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B8A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6AC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0A5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3D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5A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640676" w:rsidRPr="00640676" w14:paraId="45A3EA11" w14:textId="77777777" w:rsidTr="00640676">
        <w:trPr>
          <w:trHeight w:val="3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9F8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5D1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«Развитие институтов общества Городского округа «Жатай» на 2022 - 2024 годы»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D2D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7C7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DA7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0FF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DE5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88,3%</w:t>
            </w:r>
          </w:p>
        </w:tc>
      </w:tr>
      <w:tr w:rsidR="00640676" w:rsidRPr="00640676" w14:paraId="3D3371B7" w14:textId="77777777" w:rsidTr="00640676">
        <w:trPr>
          <w:trHeight w:val="1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9C7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BB2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4CB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D3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DBB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260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37D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88,3%</w:t>
            </w:r>
          </w:p>
        </w:tc>
      </w:tr>
      <w:tr w:rsidR="00640676" w:rsidRPr="00640676" w14:paraId="6730BE53" w14:textId="77777777" w:rsidTr="00640676">
        <w:trPr>
          <w:trHeight w:val="1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455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C53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«Доступная среда ГО «Жатай» на 2020-2022 годы»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84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363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4A1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AB0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B1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640676" w:rsidRPr="00640676" w14:paraId="5180BCC4" w14:textId="77777777" w:rsidTr="00640676">
        <w:trPr>
          <w:trHeight w:val="1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3BD" w14:textId="77777777" w:rsidR="00640676" w:rsidRPr="00640676" w:rsidRDefault="00640676" w:rsidP="0064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4E7A" w14:textId="77777777" w:rsidR="00640676" w:rsidRPr="00640676" w:rsidRDefault="00640676" w:rsidP="0064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FD7" w14:textId="77777777" w:rsidR="00640676" w:rsidRPr="00640676" w:rsidRDefault="00640676" w:rsidP="0064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5C6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F63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65E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FFA" w14:textId="77777777" w:rsidR="00640676" w:rsidRPr="00640676" w:rsidRDefault="00640676" w:rsidP="006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6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</w:tbl>
    <w:p w14:paraId="326A9E5D" w14:textId="77777777" w:rsidR="004F69BC" w:rsidRPr="00861B01" w:rsidRDefault="004F69BC" w:rsidP="000865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D56B77" w14:textId="5AC4BCC3" w:rsidR="00BD5C73" w:rsidRPr="007B68FB" w:rsidRDefault="001A4B0B" w:rsidP="00BD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8F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D5C73" w:rsidRPr="007B68F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B669C" w:rsidRPr="007B68FB">
        <w:rPr>
          <w:rFonts w:ascii="Times New Roman" w:hAnsi="Times New Roman" w:cs="Times New Roman"/>
          <w:sz w:val="28"/>
          <w:szCs w:val="28"/>
        </w:rPr>
        <w:t>5 530,1</w:t>
      </w:r>
      <w:r w:rsidR="00BD5C73" w:rsidRPr="007B68F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B68FB">
        <w:rPr>
          <w:rFonts w:ascii="Times New Roman" w:hAnsi="Times New Roman" w:cs="Times New Roman"/>
          <w:sz w:val="28"/>
          <w:szCs w:val="28"/>
        </w:rPr>
        <w:t xml:space="preserve">по </w:t>
      </w:r>
      <w:r w:rsidR="006A4F58" w:rsidRPr="007B68FB">
        <w:rPr>
          <w:rFonts w:ascii="Times New Roman" w:hAnsi="Times New Roman" w:cs="Times New Roman"/>
          <w:sz w:val="28"/>
          <w:szCs w:val="28"/>
        </w:rPr>
        <w:t>ины</w:t>
      </w:r>
      <w:r w:rsidRPr="007B68FB">
        <w:rPr>
          <w:rFonts w:ascii="Times New Roman" w:hAnsi="Times New Roman" w:cs="Times New Roman"/>
          <w:sz w:val="28"/>
          <w:szCs w:val="28"/>
        </w:rPr>
        <w:t>м</w:t>
      </w:r>
      <w:r w:rsidR="006A4F58" w:rsidRPr="007B68FB">
        <w:rPr>
          <w:rFonts w:ascii="Times New Roman" w:hAnsi="Times New Roman" w:cs="Times New Roman"/>
          <w:sz w:val="28"/>
          <w:szCs w:val="28"/>
        </w:rPr>
        <w:t xml:space="preserve"> </w:t>
      </w:r>
      <w:r w:rsidR="00B9099E" w:rsidRPr="007B68FB">
        <w:rPr>
          <w:rFonts w:ascii="Times New Roman" w:hAnsi="Times New Roman" w:cs="Times New Roman"/>
          <w:sz w:val="28"/>
          <w:szCs w:val="28"/>
        </w:rPr>
        <w:t>субсид</w:t>
      </w:r>
      <w:r w:rsidR="006A4F58" w:rsidRPr="007B68FB">
        <w:rPr>
          <w:rFonts w:ascii="Times New Roman" w:hAnsi="Times New Roman" w:cs="Times New Roman"/>
          <w:sz w:val="28"/>
          <w:szCs w:val="28"/>
        </w:rPr>
        <w:t>и</w:t>
      </w:r>
      <w:r w:rsidRPr="007B68FB">
        <w:rPr>
          <w:rFonts w:ascii="Times New Roman" w:hAnsi="Times New Roman" w:cs="Times New Roman"/>
          <w:sz w:val="28"/>
          <w:szCs w:val="28"/>
        </w:rPr>
        <w:t xml:space="preserve">ям </w:t>
      </w:r>
      <w:r w:rsidR="00BD5C73" w:rsidRPr="007B68FB">
        <w:rPr>
          <w:rFonts w:ascii="Times New Roman" w:hAnsi="Times New Roman" w:cs="Times New Roman"/>
          <w:sz w:val="28"/>
          <w:szCs w:val="28"/>
        </w:rPr>
        <w:t>для муниципальных бюджетных учреждений направлено на:</w:t>
      </w:r>
    </w:p>
    <w:p w14:paraId="4634AD0C" w14:textId="2CA50B16" w:rsidR="00BD5C73" w:rsidRPr="007B68FB" w:rsidRDefault="00BD5C73" w:rsidP="00BD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8FB">
        <w:rPr>
          <w:rFonts w:ascii="Times New Roman" w:hAnsi="Times New Roman" w:cs="Times New Roman"/>
          <w:sz w:val="28"/>
          <w:szCs w:val="28"/>
        </w:rPr>
        <w:t xml:space="preserve">- проведение противопожарных и антитеррористических мероприятий в образовательных учреждениях и учреждениях культуры </w:t>
      </w:r>
      <w:r w:rsidR="007B68FB" w:rsidRPr="007B68FB">
        <w:rPr>
          <w:rFonts w:ascii="Times New Roman" w:hAnsi="Times New Roman" w:cs="Times New Roman"/>
          <w:sz w:val="28"/>
          <w:szCs w:val="28"/>
        </w:rPr>
        <w:t>–</w:t>
      </w:r>
      <w:r w:rsidRPr="007B68FB">
        <w:rPr>
          <w:rFonts w:ascii="Times New Roman" w:hAnsi="Times New Roman" w:cs="Times New Roman"/>
          <w:sz w:val="28"/>
          <w:szCs w:val="28"/>
        </w:rPr>
        <w:t xml:space="preserve"> </w:t>
      </w:r>
      <w:r w:rsidR="007B68FB" w:rsidRPr="007B68FB">
        <w:rPr>
          <w:rFonts w:ascii="Times New Roman" w:hAnsi="Times New Roman" w:cs="Times New Roman"/>
          <w:sz w:val="28"/>
          <w:szCs w:val="28"/>
        </w:rPr>
        <w:t>1 239,7</w:t>
      </w:r>
      <w:r w:rsidRPr="007B68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703193" w14:textId="391BE39C" w:rsidR="00BD5C73" w:rsidRPr="007B68FB" w:rsidRDefault="00BD5C73" w:rsidP="00BD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8FB">
        <w:rPr>
          <w:rFonts w:ascii="Times New Roman" w:hAnsi="Times New Roman" w:cs="Times New Roman"/>
          <w:sz w:val="28"/>
          <w:szCs w:val="28"/>
        </w:rPr>
        <w:t>- организацию и проведение мероприятий различного уровня (конкурсы, спортивные соревнования)</w:t>
      </w:r>
      <w:r w:rsidR="007B68FB" w:rsidRPr="007B68FB">
        <w:rPr>
          <w:rFonts w:ascii="Times New Roman" w:hAnsi="Times New Roman" w:cs="Times New Roman"/>
          <w:sz w:val="28"/>
          <w:szCs w:val="28"/>
        </w:rPr>
        <w:t>, у</w:t>
      </w:r>
      <w:r w:rsidRPr="007B68FB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бюджетных учреждений</w:t>
      </w:r>
      <w:r w:rsidR="007B68FB" w:rsidRPr="007B68FB">
        <w:rPr>
          <w:rFonts w:ascii="Times New Roman" w:hAnsi="Times New Roman" w:cs="Times New Roman"/>
          <w:sz w:val="28"/>
          <w:szCs w:val="28"/>
        </w:rPr>
        <w:t xml:space="preserve">, </w:t>
      </w:r>
      <w:r w:rsidRPr="007B68FB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учреждений</w:t>
      </w:r>
      <w:r w:rsidR="007B68FB" w:rsidRPr="007B68FB">
        <w:rPr>
          <w:rFonts w:ascii="Times New Roman" w:hAnsi="Times New Roman" w:cs="Times New Roman"/>
          <w:sz w:val="28"/>
          <w:szCs w:val="28"/>
        </w:rPr>
        <w:t xml:space="preserve"> –</w:t>
      </w:r>
      <w:r w:rsidRPr="007B68FB">
        <w:rPr>
          <w:rFonts w:ascii="Times New Roman" w:hAnsi="Times New Roman" w:cs="Times New Roman"/>
          <w:sz w:val="28"/>
          <w:szCs w:val="28"/>
        </w:rPr>
        <w:t xml:space="preserve"> </w:t>
      </w:r>
      <w:r w:rsidR="007B68FB" w:rsidRPr="007B68FB">
        <w:rPr>
          <w:rFonts w:ascii="Times New Roman" w:hAnsi="Times New Roman" w:cs="Times New Roman"/>
          <w:sz w:val="28"/>
          <w:szCs w:val="28"/>
        </w:rPr>
        <w:t xml:space="preserve">4 290,0 </w:t>
      </w:r>
      <w:r w:rsidRPr="007B68FB">
        <w:rPr>
          <w:rFonts w:ascii="Times New Roman" w:hAnsi="Times New Roman" w:cs="Times New Roman"/>
          <w:sz w:val="28"/>
          <w:szCs w:val="28"/>
        </w:rPr>
        <w:t>тыс. рублей</w:t>
      </w:r>
      <w:r w:rsidR="007B68FB" w:rsidRPr="007B68FB">
        <w:rPr>
          <w:rFonts w:ascii="Times New Roman" w:hAnsi="Times New Roman" w:cs="Times New Roman"/>
          <w:sz w:val="28"/>
          <w:szCs w:val="28"/>
        </w:rPr>
        <w:t>.</w:t>
      </w:r>
      <w:r w:rsidRPr="007B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DFC68" w14:textId="77777777" w:rsidR="00086561" w:rsidRPr="00861B01" w:rsidRDefault="00086561" w:rsidP="000865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88E00D" w14:textId="50A685BA" w:rsidR="00C95D3D" w:rsidRPr="00AE0668" w:rsidRDefault="00C95D3D" w:rsidP="00DE1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68">
        <w:rPr>
          <w:rFonts w:ascii="Times New Roman" w:hAnsi="Times New Roman" w:cs="Times New Roman"/>
          <w:sz w:val="28"/>
          <w:szCs w:val="28"/>
        </w:rPr>
        <w:t>5.</w:t>
      </w:r>
      <w:r w:rsidR="00AC38C9" w:rsidRPr="00AE0668">
        <w:rPr>
          <w:rFonts w:ascii="Times New Roman" w:hAnsi="Times New Roman" w:cs="Times New Roman"/>
          <w:sz w:val="28"/>
          <w:szCs w:val="28"/>
        </w:rPr>
        <w:t xml:space="preserve"> 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</w:t>
      </w:r>
      <w:r w:rsidR="00691E1D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691E1D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E1D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</w:t>
      </w:r>
      <w:r w:rsidR="0058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о бюджете </w:t>
      </w:r>
      <w:r w:rsidR="00691E1D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ъемы бюджетных ассигнований </w:t>
      </w:r>
      <w:r w:rsidRPr="00AE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Дорожного фонда </w:t>
      </w:r>
      <w:r w:rsidR="00691E1D" w:rsidRPr="00AE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 </w:t>
      </w:r>
      <w:r w:rsidR="005F6391" w:rsidRPr="00AE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91E1D" w:rsidRPr="00AE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Жатай</w:t>
      </w:r>
      <w:r w:rsidR="005F6391" w:rsidRPr="00AE0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предусмотрены в сумме 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17 800</w:t>
      </w:r>
      <w:r w:rsidR="00691E1D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на 202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13 500,0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на 202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DE1DE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15 000,</w:t>
      </w:r>
      <w:r w:rsidR="002B0CCC"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E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655BFE73" w14:textId="072E1FD2" w:rsidR="00F360A7" w:rsidRPr="00AE0668" w:rsidRDefault="002B0CCC" w:rsidP="00DE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DE1DEC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увеличение 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Дорожного фонда 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Жатай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15 954,9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Уточненный объем бюджетных ассигнований Дорожного фонда составит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33 754,9</w:t>
      </w:r>
      <w:r w:rsidR="00F360A7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Изменение объемов запланировано за счет:</w:t>
      </w:r>
    </w:p>
    <w:p w14:paraId="6FA4EC97" w14:textId="75EAEF5D" w:rsidR="0060178A" w:rsidRPr="003337A7" w:rsidRDefault="0060178A" w:rsidP="00DE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остатков на счетах бюджета ГО по состоянию на 01.01.2022 года в размере </w:t>
      </w:r>
      <w:r w:rsidR="00DE1DEC"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>3 500,0 тыс. рублей</w:t>
      </w: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EC"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1DEC" w:rsidRPr="003337A7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по объектам: «Капитальный ремонт двухслойного асфальтобетонного покрытия дороги по ул. </w:t>
      </w:r>
      <w:proofErr w:type="spellStart"/>
      <w:r w:rsidR="00DE1DEC" w:rsidRPr="003337A7">
        <w:rPr>
          <w:rFonts w:ascii="Times New Roman" w:hAnsi="Times New Roman" w:cs="Times New Roman"/>
          <w:sz w:val="28"/>
          <w:szCs w:val="28"/>
        </w:rPr>
        <w:t>Корзинникова</w:t>
      </w:r>
      <w:proofErr w:type="spellEnd"/>
      <w:r w:rsidR="00DE1DEC" w:rsidRPr="003337A7">
        <w:rPr>
          <w:rFonts w:ascii="Times New Roman" w:hAnsi="Times New Roman" w:cs="Times New Roman"/>
          <w:sz w:val="28"/>
          <w:szCs w:val="28"/>
        </w:rPr>
        <w:t xml:space="preserve"> на участке от перекрестка с ул. Северная до перекрестка с ул. Трактовая ГО «Жатай»</w:t>
      </w:r>
      <w:r w:rsidRPr="003337A7">
        <w:rPr>
          <w:rFonts w:ascii="Times New Roman" w:hAnsi="Times New Roman" w:cs="Times New Roman"/>
          <w:sz w:val="28"/>
          <w:szCs w:val="28"/>
        </w:rPr>
        <w:t xml:space="preserve"> и</w:t>
      </w:r>
      <w:r w:rsidR="00DE1DEC" w:rsidRPr="003337A7">
        <w:rPr>
          <w:rFonts w:ascii="Times New Roman" w:hAnsi="Times New Roman" w:cs="Times New Roman"/>
          <w:sz w:val="28"/>
          <w:szCs w:val="28"/>
        </w:rPr>
        <w:t xml:space="preserve"> «Строительство кольцевой автомобильной дороги от автодороги Якутск-Намцы на территории городского округа «Жатай» до ул. Дмитрия Белоусова с двумя заездами к образовательному комплексу «Точка будущего»</w:t>
      </w:r>
      <w:r w:rsidRPr="003337A7">
        <w:rPr>
          <w:rFonts w:ascii="Times New Roman" w:hAnsi="Times New Roman" w:cs="Times New Roman"/>
          <w:sz w:val="28"/>
          <w:szCs w:val="28"/>
        </w:rPr>
        <w:t>;</w:t>
      </w:r>
    </w:p>
    <w:p w14:paraId="3C853366" w14:textId="31450FD6" w:rsidR="0060178A" w:rsidRPr="003337A7" w:rsidRDefault="0060178A" w:rsidP="00DE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Государственного бюджета РС(Я) на софинансирование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«город Якутск» в размере </w:t>
      </w:r>
      <w:r w:rsidR="003337A7"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>6 673,7</w:t>
      </w: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22FAB84" w14:textId="77777777" w:rsidR="003337A7" w:rsidRPr="003337A7" w:rsidRDefault="0060178A" w:rsidP="00DE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перераспределения средств с МП «Благоустройство и формирование комфортной городской среды на территории ГО «Жатай» на 2022-2024 годы» 4 000,0 тыс. рублей на ремонт ливневой канализации по ул. Северная, ул. </w:t>
      </w:r>
      <w:proofErr w:type="spellStart"/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Строда</w:t>
      </w:r>
      <w:proofErr w:type="spellEnd"/>
      <w:r w:rsidR="003337A7"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080408" w14:textId="6795BB32" w:rsidR="00C95D3D" w:rsidRPr="003337A7" w:rsidRDefault="003337A7" w:rsidP="00DE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перераспределение экономии по результатам исполнения местного бюджета за 11 месяцев 2022 года в размере 1 281,2 тыс. рублей.</w:t>
      </w:r>
      <w:r w:rsidR="002B0CCC" w:rsidRPr="003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8F5374" w14:textId="77777777" w:rsidR="00B9099E" w:rsidRPr="00861B01" w:rsidRDefault="00B9099E" w:rsidP="004426E8">
      <w:pP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814F3C" w14:textId="3A71A63D" w:rsidR="00C95D3D" w:rsidRPr="00AE0668" w:rsidRDefault="00C64EF0" w:rsidP="00AE06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C95D3D" w:rsidRPr="00AE0668">
        <w:rPr>
          <w:rFonts w:ascii="Times New Roman" w:eastAsia="Calibri" w:hAnsi="Times New Roman" w:cs="Times New Roman"/>
          <w:b/>
          <w:sz w:val="28"/>
          <w:szCs w:val="28"/>
        </w:rPr>
        <w:t>дефицита</w:t>
      </w:r>
      <w:r w:rsidR="00E27378" w:rsidRPr="00AE06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7378" w:rsidRPr="00AE066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EC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 </w:t>
      </w:r>
      <w:r w:rsidR="00E27378" w:rsidRPr="00AE0668">
        <w:rPr>
          <w:rFonts w:ascii="Times New Roman" w:eastAsia="Calibri" w:hAnsi="Times New Roman" w:cs="Times New Roman"/>
          <w:sz w:val="28"/>
          <w:szCs w:val="28"/>
        </w:rPr>
        <w:t>202</w:t>
      </w:r>
      <w:r w:rsidR="00DE1DEC" w:rsidRPr="00AE0668">
        <w:rPr>
          <w:rFonts w:ascii="Times New Roman" w:eastAsia="Calibri" w:hAnsi="Times New Roman" w:cs="Times New Roman"/>
          <w:sz w:val="28"/>
          <w:szCs w:val="28"/>
        </w:rPr>
        <w:t>2</w:t>
      </w:r>
      <w:r w:rsidR="00E27378" w:rsidRPr="00AE066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95D3D" w:rsidRPr="00AE0668">
        <w:rPr>
          <w:rFonts w:ascii="Times New Roman" w:eastAsia="Calibri" w:hAnsi="Times New Roman" w:cs="Times New Roman"/>
          <w:sz w:val="28"/>
          <w:szCs w:val="28"/>
        </w:rPr>
        <w:t xml:space="preserve">од </w:t>
      </w:r>
      <w:r w:rsidR="0060178A" w:rsidRPr="00AE0668">
        <w:rPr>
          <w:rFonts w:ascii="Times New Roman" w:eastAsia="Calibri" w:hAnsi="Times New Roman" w:cs="Times New Roman"/>
          <w:sz w:val="28"/>
          <w:szCs w:val="28"/>
        </w:rPr>
        <w:t>Проектом предусмотрен в размере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30 266,5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5D3D" w:rsidRPr="00AE0668">
        <w:rPr>
          <w:rFonts w:ascii="Times New Roman" w:eastAsia="Calibri" w:hAnsi="Times New Roman" w:cs="Times New Roman"/>
          <w:sz w:val="28"/>
          <w:szCs w:val="28"/>
        </w:rPr>
        <w:t xml:space="preserve">, что обусловлено входящим остатком средств на счете бюджета на начало года. Дефицит </w:t>
      </w:r>
      <w:r w:rsidR="000670C0" w:rsidRPr="00AE0668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на прежнем уровне (</w:t>
      </w:r>
      <w:r w:rsidR="00E2737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C95D3D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E2737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99AEE" w14:textId="77777777" w:rsidR="00C95D3D" w:rsidRPr="00AE0668" w:rsidRDefault="00C95D3D" w:rsidP="00AE0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Размер дефицита </w:t>
      </w:r>
      <w:r w:rsidR="00E27378" w:rsidRPr="00AE0668">
        <w:rPr>
          <w:rFonts w:ascii="Times New Roman" w:eastAsia="Calibri" w:hAnsi="Times New Roman" w:cs="Times New Roman"/>
          <w:sz w:val="28"/>
          <w:szCs w:val="28"/>
        </w:rPr>
        <w:t xml:space="preserve">местного бюджета, определенный </w:t>
      </w:r>
      <w:r w:rsidRPr="00AE0668">
        <w:rPr>
          <w:rFonts w:ascii="Times New Roman" w:eastAsia="Calibri" w:hAnsi="Times New Roman" w:cs="Times New Roman"/>
          <w:sz w:val="28"/>
          <w:szCs w:val="28"/>
        </w:rPr>
        <w:t xml:space="preserve">проектом, соответствует ограничениям, предусмотренным частью </w:t>
      </w:r>
      <w:r w:rsidR="00FF467E" w:rsidRPr="00AE0668">
        <w:rPr>
          <w:rFonts w:ascii="Times New Roman" w:eastAsia="Calibri" w:hAnsi="Times New Roman" w:cs="Times New Roman"/>
          <w:sz w:val="28"/>
          <w:szCs w:val="28"/>
        </w:rPr>
        <w:t>3</w:t>
      </w:r>
      <w:r w:rsidRPr="00AE0668">
        <w:rPr>
          <w:rFonts w:ascii="Times New Roman" w:eastAsia="Calibri" w:hAnsi="Times New Roman" w:cs="Times New Roman"/>
          <w:sz w:val="28"/>
          <w:szCs w:val="28"/>
        </w:rPr>
        <w:t xml:space="preserve"> статьи 92.1 Бюджетного кодекса РФ.</w:t>
      </w:r>
    </w:p>
    <w:p w14:paraId="184994CC" w14:textId="653BF620" w:rsidR="00C95D3D" w:rsidRPr="00AE0668" w:rsidRDefault="00C95D3D" w:rsidP="00AE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остатков средств на счетах в 202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уточнено с </w:t>
      </w:r>
      <w:r w:rsidR="00FF467E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до 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32 906,6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запланировано</w:t>
      </w:r>
      <w:r w:rsidR="00AE0668" w:rsidRPr="00AE0668">
        <w:t xml:space="preserve">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основного долга бюджетного кредита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2 640,0 тыс.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7E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26E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F467E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68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</w:t>
      </w:r>
      <w:r w:rsidR="00FF467E" w:rsidRPr="00AE0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14:paraId="59DE2528" w14:textId="77777777" w:rsidR="00C95D3D" w:rsidRPr="00861B01" w:rsidRDefault="00C95D3D" w:rsidP="004426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A446193" w14:textId="603EAF6B" w:rsidR="00C95D3D" w:rsidRPr="00AE0668" w:rsidRDefault="0024462F" w:rsidP="0044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68">
        <w:rPr>
          <w:rFonts w:ascii="Times New Roman" w:hAnsi="Times New Roman" w:cs="Times New Roman"/>
          <w:sz w:val="28"/>
          <w:szCs w:val="28"/>
        </w:rPr>
        <w:t>7</w:t>
      </w:r>
      <w:r w:rsidR="00C95D3D" w:rsidRPr="00AE0668">
        <w:rPr>
          <w:rFonts w:ascii="Times New Roman" w:hAnsi="Times New Roman" w:cs="Times New Roman"/>
          <w:sz w:val="28"/>
          <w:szCs w:val="28"/>
        </w:rPr>
        <w:t>. По итогам экспертизы текстовой части</w:t>
      </w:r>
      <w:r w:rsidRPr="00AE0668">
        <w:rPr>
          <w:rFonts w:ascii="Times New Roman" w:hAnsi="Times New Roman" w:cs="Times New Roman"/>
          <w:sz w:val="28"/>
          <w:szCs w:val="28"/>
        </w:rPr>
        <w:t xml:space="preserve"> </w:t>
      </w:r>
      <w:r w:rsidR="00C95D3D" w:rsidRPr="00AE06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E0668">
        <w:rPr>
          <w:rFonts w:ascii="Times New Roman" w:hAnsi="Times New Roman" w:cs="Times New Roman"/>
          <w:sz w:val="28"/>
          <w:szCs w:val="28"/>
        </w:rPr>
        <w:t>К</w:t>
      </w:r>
      <w:r w:rsidR="004426E8" w:rsidRPr="00AE0668">
        <w:rPr>
          <w:rFonts w:ascii="Times New Roman" w:hAnsi="Times New Roman" w:cs="Times New Roman"/>
          <w:sz w:val="28"/>
          <w:szCs w:val="28"/>
        </w:rPr>
        <w:t>онтрольно-счетной палатой ГО «Жатай» н</w:t>
      </w:r>
      <w:r w:rsidRPr="00AE0668">
        <w:rPr>
          <w:rFonts w:ascii="Times New Roman" w:hAnsi="Times New Roman" w:cs="Times New Roman"/>
          <w:sz w:val="28"/>
          <w:szCs w:val="28"/>
        </w:rPr>
        <w:t>арушения недостатки не установлены.</w:t>
      </w:r>
    </w:p>
    <w:p w14:paraId="6C600969" w14:textId="77777777" w:rsidR="0024462F" w:rsidRPr="00AE0668" w:rsidRDefault="0024462F" w:rsidP="0044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5E626" w14:textId="496128B4" w:rsidR="00C95D3D" w:rsidRPr="00AE0668" w:rsidRDefault="00C95D3D" w:rsidP="00442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68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 </w:t>
      </w:r>
      <w:r w:rsidR="005F6391" w:rsidRPr="00AE0668">
        <w:rPr>
          <w:rFonts w:ascii="Times New Roman" w:hAnsi="Times New Roman" w:cs="Times New Roman"/>
          <w:sz w:val="28"/>
          <w:szCs w:val="28"/>
        </w:rPr>
        <w:t>«</w:t>
      </w:r>
      <w:r w:rsidR="0024462F" w:rsidRPr="00AE0668">
        <w:rPr>
          <w:rFonts w:ascii="Times New Roman" w:hAnsi="Times New Roman" w:cs="Times New Roman"/>
          <w:sz w:val="28"/>
          <w:szCs w:val="28"/>
        </w:rPr>
        <w:t>Жатай</w:t>
      </w:r>
      <w:r w:rsidR="005F6391" w:rsidRPr="00AE0668">
        <w:rPr>
          <w:rFonts w:ascii="Times New Roman" w:hAnsi="Times New Roman" w:cs="Times New Roman"/>
          <w:sz w:val="28"/>
          <w:szCs w:val="28"/>
        </w:rPr>
        <w:t xml:space="preserve">» </w:t>
      </w:r>
      <w:r w:rsidRPr="00AE0668">
        <w:rPr>
          <w:rFonts w:ascii="Times New Roman" w:hAnsi="Times New Roman" w:cs="Times New Roman"/>
          <w:sz w:val="28"/>
          <w:szCs w:val="28"/>
        </w:rPr>
        <w:t xml:space="preserve">считает, что проект 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ГО </w:t>
      </w:r>
      <w:r w:rsidR="005F6391" w:rsidRPr="00AE0668">
        <w:rPr>
          <w:rFonts w:ascii="Times New Roman" w:hAnsi="Times New Roman" w:cs="Times New Roman"/>
          <w:sz w:val="28"/>
          <w:szCs w:val="28"/>
        </w:rPr>
        <w:t>«</w:t>
      </w:r>
      <w:r w:rsidR="0024462F" w:rsidRPr="00AE0668">
        <w:rPr>
          <w:rFonts w:ascii="Times New Roman" w:hAnsi="Times New Roman" w:cs="Times New Roman"/>
          <w:sz w:val="28"/>
          <w:szCs w:val="28"/>
        </w:rPr>
        <w:t>Жатай</w:t>
      </w:r>
      <w:r w:rsidR="005F6391" w:rsidRPr="00AE0668">
        <w:rPr>
          <w:rFonts w:ascii="Times New Roman" w:hAnsi="Times New Roman" w:cs="Times New Roman"/>
          <w:sz w:val="28"/>
          <w:szCs w:val="28"/>
        </w:rPr>
        <w:t>»</w:t>
      </w:r>
      <w:r w:rsidRPr="00AE0668">
        <w:rPr>
          <w:rFonts w:ascii="Times New Roman" w:hAnsi="Times New Roman" w:cs="Times New Roman"/>
          <w:sz w:val="28"/>
          <w:szCs w:val="28"/>
        </w:rPr>
        <w:t xml:space="preserve"> </w:t>
      </w:r>
      <w:r w:rsidR="0060178A" w:rsidRPr="00AE0668">
        <w:rPr>
          <w:rFonts w:ascii="Times New Roman" w:hAnsi="Times New Roman" w:cs="Times New Roman"/>
          <w:sz w:val="28"/>
          <w:szCs w:val="28"/>
        </w:rPr>
        <w:t>«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Окружного Совета депутатов ГО «Жатай» </w:t>
      </w:r>
      <w:r w:rsidR="004426E8" w:rsidRPr="00AE0668">
        <w:rPr>
          <w:rFonts w:ascii="Times New Roman" w:hAnsi="Times New Roman" w:cs="Times New Roman"/>
          <w:sz w:val="28"/>
          <w:szCs w:val="28"/>
        </w:rPr>
        <w:t xml:space="preserve">от 23 декабря 2021 года 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№ </w:t>
      </w:r>
      <w:r w:rsidR="004426E8" w:rsidRPr="00AE0668">
        <w:rPr>
          <w:rFonts w:ascii="Times New Roman" w:hAnsi="Times New Roman" w:cs="Times New Roman"/>
          <w:sz w:val="28"/>
          <w:szCs w:val="28"/>
        </w:rPr>
        <w:t>29-2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 «Об утверждении бюджета Городского округа «Жатай» на 202</w:t>
      </w:r>
      <w:r w:rsidR="004426E8" w:rsidRPr="00AE0668">
        <w:rPr>
          <w:rFonts w:ascii="Times New Roman" w:hAnsi="Times New Roman" w:cs="Times New Roman"/>
          <w:sz w:val="28"/>
          <w:szCs w:val="28"/>
        </w:rPr>
        <w:t>2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26E8" w:rsidRPr="00AE0668">
        <w:rPr>
          <w:rFonts w:ascii="Times New Roman" w:hAnsi="Times New Roman" w:cs="Times New Roman"/>
          <w:sz w:val="28"/>
          <w:szCs w:val="28"/>
        </w:rPr>
        <w:t>3</w:t>
      </w:r>
      <w:r w:rsidR="0024462F" w:rsidRPr="00AE0668">
        <w:rPr>
          <w:rFonts w:ascii="Times New Roman" w:hAnsi="Times New Roman" w:cs="Times New Roman"/>
          <w:sz w:val="28"/>
          <w:szCs w:val="28"/>
        </w:rPr>
        <w:t>-202</w:t>
      </w:r>
      <w:r w:rsidR="004426E8" w:rsidRPr="00AE0668">
        <w:rPr>
          <w:rFonts w:ascii="Times New Roman" w:hAnsi="Times New Roman" w:cs="Times New Roman"/>
          <w:sz w:val="28"/>
          <w:szCs w:val="28"/>
        </w:rPr>
        <w:t>4</w:t>
      </w:r>
      <w:r w:rsidR="0024462F" w:rsidRPr="00AE066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099E" w:rsidRPr="00AE0668">
        <w:rPr>
          <w:rFonts w:ascii="Times New Roman" w:hAnsi="Times New Roman" w:cs="Times New Roman"/>
          <w:sz w:val="28"/>
          <w:szCs w:val="28"/>
        </w:rPr>
        <w:t xml:space="preserve"> </w:t>
      </w:r>
      <w:r w:rsidRPr="00AE0668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РФ, </w:t>
      </w:r>
      <w:r w:rsidR="00B9099E" w:rsidRPr="00AE06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0178A" w:rsidRPr="00AE0668">
        <w:rPr>
          <w:rFonts w:ascii="Times New Roman" w:hAnsi="Times New Roman" w:cs="Times New Roman"/>
          <w:sz w:val="28"/>
          <w:szCs w:val="28"/>
        </w:rPr>
        <w:t>«</w:t>
      </w:r>
      <w:r w:rsidR="00B9099E" w:rsidRPr="00AE0668">
        <w:rPr>
          <w:rFonts w:ascii="Times New Roman" w:hAnsi="Times New Roman" w:cs="Times New Roman"/>
          <w:sz w:val="28"/>
          <w:szCs w:val="28"/>
        </w:rPr>
        <w:t xml:space="preserve">О бюджетном процессе в городском округе </w:t>
      </w:r>
      <w:r w:rsidR="0060178A" w:rsidRPr="00AE0668">
        <w:rPr>
          <w:rFonts w:ascii="Times New Roman" w:hAnsi="Times New Roman" w:cs="Times New Roman"/>
          <w:sz w:val="28"/>
          <w:szCs w:val="28"/>
        </w:rPr>
        <w:t>«</w:t>
      </w:r>
      <w:r w:rsidR="00B9099E" w:rsidRPr="00AE0668">
        <w:rPr>
          <w:rFonts w:ascii="Times New Roman" w:hAnsi="Times New Roman" w:cs="Times New Roman"/>
          <w:sz w:val="28"/>
          <w:szCs w:val="28"/>
        </w:rPr>
        <w:t>Жатай</w:t>
      </w:r>
      <w:r w:rsidR="0060178A" w:rsidRPr="00AE0668">
        <w:rPr>
          <w:rFonts w:ascii="Times New Roman" w:hAnsi="Times New Roman" w:cs="Times New Roman"/>
          <w:sz w:val="28"/>
          <w:szCs w:val="28"/>
        </w:rPr>
        <w:t>»</w:t>
      </w:r>
      <w:r w:rsidRPr="00AE0668">
        <w:rPr>
          <w:rFonts w:ascii="Times New Roman" w:hAnsi="Times New Roman" w:cs="Times New Roman"/>
          <w:sz w:val="28"/>
          <w:szCs w:val="28"/>
        </w:rPr>
        <w:t xml:space="preserve"> и может быть рассмотрен </w:t>
      </w:r>
      <w:r w:rsidR="00B9099E" w:rsidRPr="00AE0668">
        <w:rPr>
          <w:rFonts w:ascii="Times New Roman" w:hAnsi="Times New Roman" w:cs="Times New Roman"/>
          <w:sz w:val="28"/>
          <w:szCs w:val="28"/>
        </w:rPr>
        <w:t xml:space="preserve">Окружным Советом депутатов ГО </w:t>
      </w:r>
      <w:r w:rsidR="005F6391" w:rsidRPr="00AE0668">
        <w:rPr>
          <w:rFonts w:ascii="Times New Roman" w:hAnsi="Times New Roman" w:cs="Times New Roman"/>
          <w:sz w:val="28"/>
          <w:szCs w:val="28"/>
        </w:rPr>
        <w:t>«</w:t>
      </w:r>
      <w:r w:rsidR="00B9099E" w:rsidRPr="00AE0668">
        <w:rPr>
          <w:rFonts w:ascii="Times New Roman" w:hAnsi="Times New Roman" w:cs="Times New Roman"/>
          <w:sz w:val="28"/>
          <w:szCs w:val="28"/>
        </w:rPr>
        <w:t>Жатай</w:t>
      </w:r>
      <w:r w:rsidR="005F6391" w:rsidRPr="00AE0668">
        <w:rPr>
          <w:rFonts w:ascii="Times New Roman" w:hAnsi="Times New Roman" w:cs="Times New Roman"/>
          <w:sz w:val="28"/>
          <w:szCs w:val="28"/>
        </w:rPr>
        <w:t>»</w:t>
      </w:r>
      <w:r w:rsidRPr="00AE066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F423AB" w:rsidRPr="00AE0668">
        <w:rPr>
          <w:rFonts w:ascii="Times New Roman" w:hAnsi="Times New Roman" w:cs="Times New Roman"/>
          <w:sz w:val="28"/>
          <w:szCs w:val="28"/>
        </w:rPr>
        <w:t>.</w:t>
      </w:r>
    </w:p>
    <w:p w14:paraId="696B13F2" w14:textId="77777777" w:rsidR="008A1368" w:rsidRPr="00AE0668" w:rsidRDefault="008A1368" w:rsidP="008A13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92A71" w14:textId="77777777" w:rsidR="00EB52A8" w:rsidRPr="00AE0668" w:rsidRDefault="00EB52A8" w:rsidP="008A13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E10BC" w14:textId="77777777" w:rsidR="00EB52A8" w:rsidRPr="00AE0668" w:rsidRDefault="00EB52A8" w:rsidP="008A13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4D469" w14:textId="77777777" w:rsidR="00DD3BFE" w:rsidRPr="008A1368" w:rsidRDefault="00DD3BFE" w:rsidP="008A1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668">
        <w:rPr>
          <w:rFonts w:ascii="Times New Roman" w:hAnsi="Times New Roman" w:cs="Times New Roman"/>
          <w:sz w:val="28"/>
          <w:szCs w:val="28"/>
        </w:rPr>
        <w:t>Председатель КСП ГО «</w:t>
      </w:r>
      <w:proofErr w:type="gramStart"/>
      <w:r w:rsidRPr="00AE0668">
        <w:rPr>
          <w:rFonts w:ascii="Times New Roman" w:hAnsi="Times New Roman" w:cs="Times New Roman"/>
          <w:sz w:val="28"/>
          <w:szCs w:val="28"/>
        </w:rPr>
        <w:t xml:space="preserve">Жатай»   </w:t>
      </w:r>
      <w:proofErr w:type="gramEnd"/>
      <w:r w:rsidRPr="00AE0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0F9C" w:rsidRPr="00AE06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368" w:rsidRPr="00AE0668">
        <w:rPr>
          <w:rFonts w:ascii="Times New Roman" w:hAnsi="Times New Roman" w:cs="Times New Roman"/>
          <w:sz w:val="28"/>
          <w:szCs w:val="28"/>
        </w:rPr>
        <w:t>Н.В. Ротермель</w:t>
      </w:r>
    </w:p>
    <w:p w14:paraId="4F75B15C" w14:textId="77777777" w:rsidR="00390F9C" w:rsidRPr="001326EC" w:rsidRDefault="00390F9C" w:rsidP="00390F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12201F1" w14:textId="77777777" w:rsidR="001326EC" w:rsidRDefault="001326EC" w:rsidP="00390F9C">
      <w:pPr>
        <w:ind w:firstLine="709"/>
        <w:rPr>
          <w:sz w:val="24"/>
          <w:szCs w:val="24"/>
        </w:rPr>
      </w:pPr>
    </w:p>
    <w:p w14:paraId="40B16D7E" w14:textId="77777777" w:rsidR="001326EC" w:rsidRDefault="001326EC" w:rsidP="00390F9C">
      <w:pPr>
        <w:ind w:firstLine="709"/>
        <w:rPr>
          <w:sz w:val="24"/>
          <w:szCs w:val="24"/>
        </w:rPr>
      </w:pPr>
    </w:p>
    <w:p w14:paraId="71C246D3" w14:textId="77777777" w:rsidR="00390F9C" w:rsidRPr="00390F9C" w:rsidRDefault="00390F9C" w:rsidP="00390F9C">
      <w:pPr>
        <w:ind w:firstLine="709"/>
        <w:rPr>
          <w:sz w:val="24"/>
          <w:szCs w:val="24"/>
        </w:rPr>
      </w:pPr>
    </w:p>
    <w:sectPr w:rsidR="00390F9C" w:rsidRPr="00390F9C" w:rsidSect="0073725D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A3D4" w14:textId="77777777" w:rsidR="009906F6" w:rsidRDefault="009906F6" w:rsidP="00C95D3D">
      <w:pPr>
        <w:spacing w:after="0" w:line="240" w:lineRule="auto"/>
      </w:pPr>
      <w:r>
        <w:separator/>
      </w:r>
    </w:p>
  </w:endnote>
  <w:endnote w:type="continuationSeparator" w:id="0">
    <w:p w14:paraId="2118B79D" w14:textId="77777777" w:rsidR="009906F6" w:rsidRDefault="009906F6" w:rsidP="00C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9919"/>
    </w:sdtPr>
    <w:sdtContent>
      <w:p w14:paraId="23300BB1" w14:textId="77777777" w:rsidR="00EF6739" w:rsidRDefault="00E655C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0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2B5D" w14:textId="77777777" w:rsidR="009906F6" w:rsidRDefault="009906F6" w:rsidP="00C95D3D">
      <w:pPr>
        <w:spacing w:after="0" w:line="240" w:lineRule="auto"/>
      </w:pPr>
      <w:r>
        <w:separator/>
      </w:r>
    </w:p>
  </w:footnote>
  <w:footnote w:type="continuationSeparator" w:id="0">
    <w:p w14:paraId="29D31442" w14:textId="77777777" w:rsidR="009906F6" w:rsidRDefault="009906F6" w:rsidP="00C9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4C0"/>
    <w:multiLevelType w:val="hybridMultilevel"/>
    <w:tmpl w:val="52BEC252"/>
    <w:lvl w:ilvl="0" w:tplc="72CE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504565"/>
    <w:multiLevelType w:val="hybridMultilevel"/>
    <w:tmpl w:val="3FA4084C"/>
    <w:lvl w:ilvl="0" w:tplc="C9F093D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B3248"/>
    <w:multiLevelType w:val="hybridMultilevel"/>
    <w:tmpl w:val="3E688970"/>
    <w:lvl w:ilvl="0" w:tplc="BEC2C8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F18E4"/>
    <w:multiLevelType w:val="hybridMultilevel"/>
    <w:tmpl w:val="EE0282C2"/>
    <w:lvl w:ilvl="0" w:tplc="FE12C1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82238D"/>
    <w:multiLevelType w:val="hybridMultilevel"/>
    <w:tmpl w:val="7C7AF70C"/>
    <w:lvl w:ilvl="0" w:tplc="72CEE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BBE16AB"/>
    <w:multiLevelType w:val="hybridMultilevel"/>
    <w:tmpl w:val="C7B04A2E"/>
    <w:lvl w:ilvl="0" w:tplc="1C9C024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CF79D4"/>
    <w:multiLevelType w:val="hybridMultilevel"/>
    <w:tmpl w:val="B41E943E"/>
    <w:lvl w:ilvl="0" w:tplc="682E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DB4DE4"/>
    <w:multiLevelType w:val="hybridMultilevel"/>
    <w:tmpl w:val="4E603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330EA4"/>
    <w:multiLevelType w:val="hybridMultilevel"/>
    <w:tmpl w:val="BCD236F6"/>
    <w:lvl w:ilvl="0" w:tplc="EA927D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C1B4A"/>
    <w:multiLevelType w:val="hybridMultilevel"/>
    <w:tmpl w:val="2788E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4155B6"/>
    <w:multiLevelType w:val="hybridMultilevel"/>
    <w:tmpl w:val="913AE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259D9"/>
    <w:multiLevelType w:val="hybridMultilevel"/>
    <w:tmpl w:val="2D14A3CE"/>
    <w:lvl w:ilvl="0" w:tplc="F138AB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C51B6F"/>
    <w:multiLevelType w:val="hybridMultilevel"/>
    <w:tmpl w:val="DA06B848"/>
    <w:lvl w:ilvl="0" w:tplc="124A0C0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1E09C9"/>
    <w:multiLevelType w:val="hybridMultilevel"/>
    <w:tmpl w:val="DB480CCC"/>
    <w:lvl w:ilvl="0" w:tplc="D4626F3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F41063"/>
    <w:multiLevelType w:val="hybridMultilevel"/>
    <w:tmpl w:val="8EC6EC00"/>
    <w:lvl w:ilvl="0" w:tplc="F138AB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CA3C36"/>
    <w:multiLevelType w:val="hybridMultilevel"/>
    <w:tmpl w:val="B2A054E0"/>
    <w:lvl w:ilvl="0" w:tplc="303014C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BE784A"/>
    <w:multiLevelType w:val="hybridMultilevel"/>
    <w:tmpl w:val="3F74BC12"/>
    <w:lvl w:ilvl="0" w:tplc="9F82A62A">
      <w:start w:val="2"/>
      <w:numFmt w:val="upperRoman"/>
      <w:lvlText w:val="%1."/>
      <w:lvlJc w:val="left"/>
      <w:pPr>
        <w:ind w:left="1287" w:hanging="72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94533D"/>
    <w:multiLevelType w:val="hybridMultilevel"/>
    <w:tmpl w:val="D688BD76"/>
    <w:lvl w:ilvl="0" w:tplc="9F32E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0B297B"/>
    <w:multiLevelType w:val="hybridMultilevel"/>
    <w:tmpl w:val="7A3CC838"/>
    <w:lvl w:ilvl="0" w:tplc="D10C4C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7230C3"/>
    <w:multiLevelType w:val="hybridMultilevel"/>
    <w:tmpl w:val="11402842"/>
    <w:lvl w:ilvl="0" w:tplc="42F63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1A69C2"/>
    <w:multiLevelType w:val="hybridMultilevel"/>
    <w:tmpl w:val="A6B6103A"/>
    <w:lvl w:ilvl="0" w:tplc="72CEE0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4010543">
    <w:abstractNumId w:val="5"/>
  </w:num>
  <w:num w:numId="2" w16cid:durableId="881133502">
    <w:abstractNumId w:val="8"/>
  </w:num>
  <w:num w:numId="3" w16cid:durableId="18555301">
    <w:abstractNumId w:val="6"/>
  </w:num>
  <w:num w:numId="4" w16cid:durableId="1605768246">
    <w:abstractNumId w:val="18"/>
  </w:num>
  <w:num w:numId="5" w16cid:durableId="1666127799">
    <w:abstractNumId w:val="3"/>
  </w:num>
  <w:num w:numId="6" w16cid:durableId="655188402">
    <w:abstractNumId w:val="14"/>
  </w:num>
  <w:num w:numId="7" w16cid:durableId="910116520">
    <w:abstractNumId w:val="16"/>
  </w:num>
  <w:num w:numId="8" w16cid:durableId="1569654711">
    <w:abstractNumId w:val="13"/>
  </w:num>
  <w:num w:numId="9" w16cid:durableId="615523244">
    <w:abstractNumId w:val="4"/>
  </w:num>
  <w:num w:numId="10" w16cid:durableId="1498115227">
    <w:abstractNumId w:val="15"/>
  </w:num>
  <w:num w:numId="11" w16cid:durableId="386228554">
    <w:abstractNumId w:val="20"/>
  </w:num>
  <w:num w:numId="12" w16cid:durableId="418792209">
    <w:abstractNumId w:val="0"/>
  </w:num>
  <w:num w:numId="13" w16cid:durableId="1104886260">
    <w:abstractNumId w:val="1"/>
  </w:num>
  <w:num w:numId="14" w16cid:durableId="1350452793">
    <w:abstractNumId w:val="11"/>
  </w:num>
  <w:num w:numId="15" w16cid:durableId="1974554581">
    <w:abstractNumId w:val="2"/>
  </w:num>
  <w:num w:numId="16" w16cid:durableId="1706250540">
    <w:abstractNumId w:val="12"/>
  </w:num>
  <w:num w:numId="17" w16cid:durableId="1062675276">
    <w:abstractNumId w:val="9"/>
  </w:num>
  <w:num w:numId="18" w16cid:durableId="1621959196">
    <w:abstractNumId w:val="17"/>
  </w:num>
  <w:num w:numId="19" w16cid:durableId="368261759">
    <w:abstractNumId w:val="10"/>
  </w:num>
  <w:num w:numId="20" w16cid:durableId="393815754">
    <w:abstractNumId w:val="7"/>
  </w:num>
  <w:num w:numId="21" w16cid:durableId="2088569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26"/>
    <w:rsid w:val="000142DA"/>
    <w:rsid w:val="000154BD"/>
    <w:rsid w:val="00025C28"/>
    <w:rsid w:val="0003211B"/>
    <w:rsid w:val="00036435"/>
    <w:rsid w:val="00041EE4"/>
    <w:rsid w:val="00041F5E"/>
    <w:rsid w:val="00043E24"/>
    <w:rsid w:val="000470C8"/>
    <w:rsid w:val="0005657B"/>
    <w:rsid w:val="0006651C"/>
    <w:rsid w:val="000670C0"/>
    <w:rsid w:val="0007145A"/>
    <w:rsid w:val="0008325C"/>
    <w:rsid w:val="00086561"/>
    <w:rsid w:val="00094DEA"/>
    <w:rsid w:val="000A7C83"/>
    <w:rsid w:val="000D2ADD"/>
    <w:rsid w:val="000E6198"/>
    <w:rsid w:val="00106BF4"/>
    <w:rsid w:val="001136C1"/>
    <w:rsid w:val="001205F2"/>
    <w:rsid w:val="00126781"/>
    <w:rsid w:val="001326EC"/>
    <w:rsid w:val="00135C33"/>
    <w:rsid w:val="00140CF6"/>
    <w:rsid w:val="00185DEF"/>
    <w:rsid w:val="00191ECD"/>
    <w:rsid w:val="00194592"/>
    <w:rsid w:val="001A4B0B"/>
    <w:rsid w:val="001B0692"/>
    <w:rsid w:val="001B75D8"/>
    <w:rsid w:val="001D69BA"/>
    <w:rsid w:val="001E1D10"/>
    <w:rsid w:val="001E47CA"/>
    <w:rsid w:val="001E4F37"/>
    <w:rsid w:val="00225A68"/>
    <w:rsid w:val="0024462F"/>
    <w:rsid w:val="0024573D"/>
    <w:rsid w:val="00250FFD"/>
    <w:rsid w:val="002521C9"/>
    <w:rsid w:val="00256971"/>
    <w:rsid w:val="00285E27"/>
    <w:rsid w:val="002A3B12"/>
    <w:rsid w:val="002B0CCC"/>
    <w:rsid w:val="002B1F63"/>
    <w:rsid w:val="002C64D2"/>
    <w:rsid w:val="002E7B42"/>
    <w:rsid w:val="002F1A73"/>
    <w:rsid w:val="00316792"/>
    <w:rsid w:val="003337A7"/>
    <w:rsid w:val="00346E51"/>
    <w:rsid w:val="00376726"/>
    <w:rsid w:val="00390E1F"/>
    <w:rsid w:val="00390F9C"/>
    <w:rsid w:val="003968FF"/>
    <w:rsid w:val="003A2CF6"/>
    <w:rsid w:val="003B669C"/>
    <w:rsid w:val="003C520C"/>
    <w:rsid w:val="003F528D"/>
    <w:rsid w:val="0041280B"/>
    <w:rsid w:val="004268F3"/>
    <w:rsid w:val="004340A9"/>
    <w:rsid w:val="004426E8"/>
    <w:rsid w:val="00461D6C"/>
    <w:rsid w:val="004904E8"/>
    <w:rsid w:val="004A33CB"/>
    <w:rsid w:val="004A5287"/>
    <w:rsid w:val="004D2E1D"/>
    <w:rsid w:val="004D6FD2"/>
    <w:rsid w:val="004F69BC"/>
    <w:rsid w:val="00505AC6"/>
    <w:rsid w:val="00523C76"/>
    <w:rsid w:val="00531C01"/>
    <w:rsid w:val="00544EB3"/>
    <w:rsid w:val="00545B4E"/>
    <w:rsid w:val="005638D5"/>
    <w:rsid w:val="00564325"/>
    <w:rsid w:val="00574239"/>
    <w:rsid w:val="00580EF9"/>
    <w:rsid w:val="0059007C"/>
    <w:rsid w:val="00590497"/>
    <w:rsid w:val="00591EAF"/>
    <w:rsid w:val="005A30A5"/>
    <w:rsid w:val="005D053C"/>
    <w:rsid w:val="005D3BAE"/>
    <w:rsid w:val="005D6760"/>
    <w:rsid w:val="005F6391"/>
    <w:rsid w:val="0060178A"/>
    <w:rsid w:val="006128B1"/>
    <w:rsid w:val="00613051"/>
    <w:rsid w:val="00640676"/>
    <w:rsid w:val="0066213A"/>
    <w:rsid w:val="0066605B"/>
    <w:rsid w:val="00691E1D"/>
    <w:rsid w:val="006A4F58"/>
    <w:rsid w:val="006B0D79"/>
    <w:rsid w:val="006B19FA"/>
    <w:rsid w:val="006F4C27"/>
    <w:rsid w:val="006F51D7"/>
    <w:rsid w:val="00706562"/>
    <w:rsid w:val="00707945"/>
    <w:rsid w:val="00723B07"/>
    <w:rsid w:val="0073725D"/>
    <w:rsid w:val="00755611"/>
    <w:rsid w:val="00757699"/>
    <w:rsid w:val="007B68FB"/>
    <w:rsid w:val="007E630C"/>
    <w:rsid w:val="007F556B"/>
    <w:rsid w:val="00861B01"/>
    <w:rsid w:val="0088510E"/>
    <w:rsid w:val="0089302E"/>
    <w:rsid w:val="008A1368"/>
    <w:rsid w:val="008C6727"/>
    <w:rsid w:val="008D184A"/>
    <w:rsid w:val="008D2E63"/>
    <w:rsid w:val="008F2AF3"/>
    <w:rsid w:val="008F484F"/>
    <w:rsid w:val="00926682"/>
    <w:rsid w:val="00967312"/>
    <w:rsid w:val="00974548"/>
    <w:rsid w:val="00980802"/>
    <w:rsid w:val="0098289B"/>
    <w:rsid w:val="009906F6"/>
    <w:rsid w:val="00994CB5"/>
    <w:rsid w:val="00996FEA"/>
    <w:rsid w:val="009A3038"/>
    <w:rsid w:val="009B4973"/>
    <w:rsid w:val="009D4A4E"/>
    <w:rsid w:val="009E2F19"/>
    <w:rsid w:val="009F5EF5"/>
    <w:rsid w:val="00A06CAE"/>
    <w:rsid w:val="00A1120A"/>
    <w:rsid w:val="00A121A9"/>
    <w:rsid w:val="00A24E73"/>
    <w:rsid w:val="00A37AB0"/>
    <w:rsid w:val="00A668DC"/>
    <w:rsid w:val="00AA7A57"/>
    <w:rsid w:val="00AC38C9"/>
    <w:rsid w:val="00AC774C"/>
    <w:rsid w:val="00AD17EE"/>
    <w:rsid w:val="00AE0668"/>
    <w:rsid w:val="00AE7A2C"/>
    <w:rsid w:val="00B10253"/>
    <w:rsid w:val="00B1502D"/>
    <w:rsid w:val="00B347B3"/>
    <w:rsid w:val="00B36B02"/>
    <w:rsid w:val="00B50260"/>
    <w:rsid w:val="00B5239A"/>
    <w:rsid w:val="00B52576"/>
    <w:rsid w:val="00B52F26"/>
    <w:rsid w:val="00B8188A"/>
    <w:rsid w:val="00B84D5E"/>
    <w:rsid w:val="00B9099E"/>
    <w:rsid w:val="00B90D88"/>
    <w:rsid w:val="00BA1952"/>
    <w:rsid w:val="00BA61BF"/>
    <w:rsid w:val="00BB7B1D"/>
    <w:rsid w:val="00BD00CD"/>
    <w:rsid w:val="00BD5C73"/>
    <w:rsid w:val="00BD5EF0"/>
    <w:rsid w:val="00BE4D97"/>
    <w:rsid w:val="00BF742F"/>
    <w:rsid w:val="00BF7ABC"/>
    <w:rsid w:val="00C0506E"/>
    <w:rsid w:val="00C41B70"/>
    <w:rsid w:val="00C52B84"/>
    <w:rsid w:val="00C64EF0"/>
    <w:rsid w:val="00C81440"/>
    <w:rsid w:val="00C95D3D"/>
    <w:rsid w:val="00CA13D5"/>
    <w:rsid w:val="00CA642A"/>
    <w:rsid w:val="00CB24A4"/>
    <w:rsid w:val="00CB3763"/>
    <w:rsid w:val="00CB3CF5"/>
    <w:rsid w:val="00CC534F"/>
    <w:rsid w:val="00CF4392"/>
    <w:rsid w:val="00D03AA6"/>
    <w:rsid w:val="00D207EB"/>
    <w:rsid w:val="00D25D63"/>
    <w:rsid w:val="00D81548"/>
    <w:rsid w:val="00D8409B"/>
    <w:rsid w:val="00D97252"/>
    <w:rsid w:val="00DB2150"/>
    <w:rsid w:val="00DB2FAE"/>
    <w:rsid w:val="00DB4A45"/>
    <w:rsid w:val="00DC3D5D"/>
    <w:rsid w:val="00DD3BFE"/>
    <w:rsid w:val="00DE0C22"/>
    <w:rsid w:val="00DE1DEC"/>
    <w:rsid w:val="00DF0D09"/>
    <w:rsid w:val="00E05218"/>
    <w:rsid w:val="00E06089"/>
    <w:rsid w:val="00E27378"/>
    <w:rsid w:val="00E32283"/>
    <w:rsid w:val="00E33E44"/>
    <w:rsid w:val="00E655C4"/>
    <w:rsid w:val="00EB52A8"/>
    <w:rsid w:val="00EC3BC7"/>
    <w:rsid w:val="00EC4A08"/>
    <w:rsid w:val="00ED124A"/>
    <w:rsid w:val="00ED2C85"/>
    <w:rsid w:val="00EF411F"/>
    <w:rsid w:val="00EF6739"/>
    <w:rsid w:val="00F15ADB"/>
    <w:rsid w:val="00F17DF1"/>
    <w:rsid w:val="00F266B1"/>
    <w:rsid w:val="00F360A7"/>
    <w:rsid w:val="00F423AB"/>
    <w:rsid w:val="00F44AF1"/>
    <w:rsid w:val="00F52D5C"/>
    <w:rsid w:val="00F90364"/>
    <w:rsid w:val="00F91BAC"/>
    <w:rsid w:val="00FA29E4"/>
    <w:rsid w:val="00FC34C2"/>
    <w:rsid w:val="00FC59DE"/>
    <w:rsid w:val="00FD4ACF"/>
    <w:rsid w:val="00FF21CA"/>
    <w:rsid w:val="00FF467E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5E29"/>
  <w15:docId w15:val="{41389669-53A3-4804-9AAF-3B3E414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F9C"/>
    <w:rPr>
      <w:color w:val="0000FF" w:themeColor="hyperlink"/>
      <w:u w:val="single"/>
    </w:rPr>
  </w:style>
  <w:style w:type="paragraph" w:customStyle="1" w:styleId="1">
    <w:name w:val="Обычный1"/>
    <w:rsid w:val="00390F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D3D"/>
    <w:pPr>
      <w:ind w:left="720"/>
      <w:contextualSpacing/>
    </w:pPr>
  </w:style>
  <w:style w:type="character" w:customStyle="1" w:styleId="CharAttribute2">
    <w:name w:val="CharAttribute2"/>
    <w:rsid w:val="00C95D3D"/>
    <w:rPr>
      <w:rFonts w:ascii="Times New Roman" w:eastAsia="Times New Roman" w:hAnsi="Times New Roman" w:cs="Times New Roman" w:hint="default"/>
      <w:sz w:val="24"/>
    </w:rPr>
  </w:style>
  <w:style w:type="table" w:styleId="a7">
    <w:name w:val="Table Grid"/>
    <w:basedOn w:val="a1"/>
    <w:uiPriority w:val="59"/>
    <w:rsid w:val="00C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9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95D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5D3D"/>
    <w:rPr>
      <w:sz w:val="20"/>
      <w:szCs w:val="20"/>
    </w:rPr>
  </w:style>
  <w:style w:type="character" w:styleId="ab">
    <w:name w:val="footnote reference"/>
    <w:aliases w:val="текст сноски"/>
    <w:uiPriority w:val="99"/>
    <w:unhideWhenUsed/>
    <w:rsid w:val="00C95D3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9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5D3D"/>
  </w:style>
  <w:style w:type="paragraph" w:styleId="ae">
    <w:name w:val="footer"/>
    <w:basedOn w:val="a"/>
    <w:link w:val="af"/>
    <w:uiPriority w:val="99"/>
    <w:unhideWhenUsed/>
    <w:rsid w:val="00C9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5D3D"/>
  </w:style>
  <w:style w:type="paragraph" w:styleId="af0">
    <w:name w:val="Body Text Indent"/>
    <w:basedOn w:val="a"/>
    <w:link w:val="af1"/>
    <w:uiPriority w:val="99"/>
    <w:unhideWhenUsed/>
    <w:rsid w:val="00C95D3D"/>
    <w:pPr>
      <w:tabs>
        <w:tab w:val="left" w:pos="1134"/>
      </w:tabs>
      <w:spacing w:after="0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95D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5D3D"/>
    <w:pPr>
      <w:spacing w:after="0"/>
      <w:ind w:firstLine="708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5D3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ParaAttribute8">
    <w:name w:val="ParaAttribute8"/>
    <w:rsid w:val="00C95D3D"/>
    <w:pPr>
      <w:spacing w:after="0" w:line="240" w:lineRule="auto"/>
      <w:ind w:firstLine="54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t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B4E9-E0A2-4225-93DB-18724871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12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Надежда Ротермель</cp:lastModifiedBy>
  <cp:revision>73</cp:revision>
  <cp:lastPrinted>2022-12-27T06:08:00Z</cp:lastPrinted>
  <dcterms:created xsi:type="dcterms:W3CDTF">2018-02-01T00:49:00Z</dcterms:created>
  <dcterms:modified xsi:type="dcterms:W3CDTF">2022-12-27T06:10:00Z</dcterms:modified>
</cp:coreProperties>
</file>