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D29" w:rsidRDefault="00565D29" w:rsidP="00A772FE">
      <w:pPr>
        <w:spacing w:after="0"/>
        <w:jc w:val="right"/>
        <w:rPr>
          <w:rFonts w:ascii="Times New Roman" w:hAnsi="Times New Roman" w:cs="Times New Roman"/>
          <w:sz w:val="24"/>
        </w:rPr>
      </w:pPr>
    </w:p>
    <w:tbl>
      <w:tblPr>
        <w:tblpPr w:leftFromText="180" w:rightFromText="180" w:vertAnchor="text" w:horzAnchor="margin" w:tblpY="-265"/>
        <w:tblW w:w="1023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29"/>
        <w:gridCol w:w="1375"/>
        <w:gridCol w:w="4429"/>
      </w:tblGrid>
      <w:tr w:rsidR="00A772FE" w:rsidRPr="00497E98" w:rsidTr="00CC5842">
        <w:trPr>
          <w:cantSplit/>
          <w:trHeight w:val="1919"/>
        </w:trPr>
        <w:tc>
          <w:tcPr>
            <w:tcW w:w="4429" w:type="dxa"/>
            <w:tcBorders>
              <w:bottom w:val="single" w:sz="6" w:space="0" w:color="auto"/>
            </w:tcBorders>
            <w:vAlign w:val="center"/>
          </w:tcPr>
          <w:p w:rsidR="00A772FE" w:rsidRPr="00497E98" w:rsidRDefault="00A772FE" w:rsidP="00CC5842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772FE" w:rsidRPr="00497E98" w:rsidRDefault="00A772FE" w:rsidP="00CC5842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A772FE" w:rsidRPr="00497E98" w:rsidRDefault="00A772FE" w:rsidP="00CC5842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A772FE" w:rsidRPr="00497E98" w:rsidRDefault="00A772FE" w:rsidP="00CC5842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A772FE" w:rsidRPr="00497E98" w:rsidRDefault="00A772FE" w:rsidP="00CC5842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A772FE" w:rsidRPr="00497E98" w:rsidRDefault="00A772FE" w:rsidP="00CC5842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772FE" w:rsidRPr="00497E98" w:rsidRDefault="00A772FE" w:rsidP="00CC5842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</w:rPr>
              <w:t>ПОСТАНОВЛЕНИЕ</w:t>
            </w:r>
          </w:p>
          <w:p w:rsidR="00A772FE" w:rsidRPr="00497E98" w:rsidRDefault="00A772FE" w:rsidP="00CC5842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375" w:type="dxa"/>
            <w:tcBorders>
              <w:bottom w:val="single" w:sz="6" w:space="0" w:color="auto"/>
            </w:tcBorders>
            <w:vAlign w:val="center"/>
          </w:tcPr>
          <w:p w:rsidR="00A772FE" w:rsidRPr="00497E98" w:rsidRDefault="00A772FE" w:rsidP="00CC5842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 wp14:anchorId="3ADE1EBD" wp14:editId="764DFFB0">
                  <wp:extent cx="603885" cy="793750"/>
                  <wp:effectExtent l="19050" t="0" r="5715" b="0"/>
                  <wp:docPr id="4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85" cy="79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9" w:type="dxa"/>
            <w:tcBorders>
              <w:bottom w:val="single" w:sz="6" w:space="0" w:color="auto"/>
            </w:tcBorders>
            <w:vAlign w:val="center"/>
          </w:tcPr>
          <w:p w:rsidR="00A772FE" w:rsidRPr="00F406D3" w:rsidRDefault="00A772FE" w:rsidP="00CC5842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A772FE" w:rsidRPr="00F406D3" w:rsidRDefault="00A772FE" w:rsidP="00CC5842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A772FE" w:rsidRPr="00F406D3" w:rsidRDefault="00A772FE" w:rsidP="00CC5842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Дьа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A772FE" w:rsidRPr="00497E98" w:rsidRDefault="00A772FE" w:rsidP="00CC5842">
            <w:pPr>
              <w:pStyle w:val="1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772FE" w:rsidRPr="00497E98" w:rsidRDefault="00A772FE" w:rsidP="00CC5842">
            <w:pPr>
              <w:pStyle w:val="1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A772FE" w:rsidRPr="00497E98" w:rsidTr="00CC5842">
        <w:trPr>
          <w:cantSplit/>
          <w:trHeight w:val="91"/>
        </w:trPr>
        <w:tc>
          <w:tcPr>
            <w:tcW w:w="10232" w:type="dxa"/>
            <w:gridSpan w:val="3"/>
            <w:tcBorders>
              <w:bottom w:val="nil"/>
            </w:tcBorders>
            <w:vAlign w:val="center"/>
          </w:tcPr>
          <w:p w:rsidR="00A772FE" w:rsidRPr="00497E98" w:rsidRDefault="00A772FE" w:rsidP="00CC5842">
            <w:pPr>
              <w:pStyle w:val="11"/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A772FE" w:rsidRPr="00AF4C7A" w:rsidRDefault="00A772FE" w:rsidP="00E13BAF">
            <w:pPr>
              <w:pStyle w:val="11"/>
              <w:pBdr>
                <w:top w:val="single" w:sz="4" w:space="1" w:color="auto"/>
              </w:pBdr>
              <w:spacing w:line="276" w:lineRule="auto"/>
              <w:ind w:left="1" w:right="1" w:firstLine="1"/>
              <w:rPr>
                <w:sz w:val="24"/>
                <w:szCs w:val="24"/>
              </w:rPr>
            </w:pPr>
            <w:r w:rsidRPr="00AF4C7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п. Жатай                                                                                    </w:t>
            </w:r>
            <w:r w:rsidR="00E13BAF">
              <w:rPr>
                <w:sz w:val="24"/>
                <w:szCs w:val="24"/>
              </w:rPr>
              <w:t xml:space="preserve">                     </w:t>
            </w:r>
            <w:r w:rsidRPr="00AF4C7A">
              <w:rPr>
                <w:sz w:val="24"/>
                <w:szCs w:val="24"/>
              </w:rPr>
              <w:t>«</w:t>
            </w:r>
            <w:r w:rsidR="00E13BAF">
              <w:rPr>
                <w:sz w:val="24"/>
                <w:szCs w:val="24"/>
              </w:rPr>
              <w:t>02</w:t>
            </w:r>
            <w:r w:rsidRPr="00AF4C7A">
              <w:rPr>
                <w:sz w:val="24"/>
                <w:szCs w:val="24"/>
              </w:rPr>
              <w:t>»</w:t>
            </w:r>
            <w:r w:rsidR="00E13BAF">
              <w:rPr>
                <w:sz w:val="24"/>
                <w:szCs w:val="24"/>
              </w:rPr>
              <w:t xml:space="preserve"> сентября </w:t>
            </w:r>
            <w:r w:rsidRPr="00AF4C7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26</w:t>
            </w:r>
            <w:r w:rsidRPr="00AF4C7A"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</w:rPr>
              <w:t xml:space="preserve"> </w:t>
            </w:r>
            <w:r w:rsidRPr="00AF4C7A">
              <w:rPr>
                <w:sz w:val="24"/>
                <w:szCs w:val="24"/>
              </w:rPr>
              <w:t>№</w:t>
            </w:r>
            <w:r w:rsidR="00E13BAF">
              <w:rPr>
                <w:sz w:val="24"/>
                <w:szCs w:val="24"/>
              </w:rPr>
              <w:t xml:space="preserve"> 90-г</w:t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A772FE" w:rsidRDefault="00A772FE" w:rsidP="00A772FE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565D29" w:rsidRPr="00055772" w:rsidRDefault="00565D29" w:rsidP="00565D29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055772">
        <w:rPr>
          <w:rFonts w:ascii="Times New Roman" w:hAnsi="Times New Roman" w:cs="Times New Roman"/>
          <w:b/>
          <w:sz w:val="24"/>
        </w:rPr>
        <w:t>Об утверждении Положения</w:t>
      </w:r>
    </w:p>
    <w:p w:rsidR="00565D29" w:rsidRPr="00E53458" w:rsidRDefault="00565D29" w:rsidP="00565D29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65D29" w:rsidRPr="00E53458" w:rsidRDefault="00565D29" w:rsidP="00565D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3458">
        <w:rPr>
          <w:rFonts w:ascii="Times New Roman" w:hAnsi="Times New Roman" w:cs="Times New Roman"/>
          <w:sz w:val="24"/>
        </w:rPr>
        <w:tab/>
        <w:t>В соответствии с Федеральными законами «О гражданской обороне» от 12.02.1998 № 28 – ФЗ</w:t>
      </w:r>
      <w:r>
        <w:rPr>
          <w:rFonts w:ascii="Times New Roman" w:hAnsi="Times New Roman" w:cs="Times New Roman"/>
          <w:sz w:val="24"/>
        </w:rPr>
        <w:t xml:space="preserve"> </w:t>
      </w:r>
      <w:r w:rsidRPr="00E53458">
        <w:rPr>
          <w:rFonts w:ascii="Times New Roman" w:hAnsi="Times New Roman" w:cs="Times New Roman"/>
          <w:sz w:val="24"/>
        </w:rPr>
        <w:t>(с изменениями, вступившими в силу 20.01.2026 года),</w:t>
      </w:r>
      <w:r>
        <w:rPr>
          <w:rFonts w:ascii="Times New Roman" w:hAnsi="Times New Roman" w:cs="Times New Roman"/>
          <w:sz w:val="24"/>
        </w:rPr>
        <w:t xml:space="preserve"> </w:t>
      </w:r>
      <w:r w:rsidRPr="00E53458">
        <w:rPr>
          <w:rFonts w:ascii="Times New Roman" w:hAnsi="Times New Roman" w:cs="Times New Roman"/>
          <w:sz w:val="24"/>
        </w:rPr>
        <w:t>от 21.12.1994 № 68‑ФЗ «О защите населения и территорий от чрезвычайных ситуаций природного и техногенного характера»</w:t>
      </w:r>
      <w:r w:rsidR="00BE6381">
        <w:rPr>
          <w:rFonts w:ascii="Times New Roman" w:hAnsi="Times New Roman" w:cs="Times New Roman"/>
          <w:sz w:val="24"/>
        </w:rPr>
        <w:t xml:space="preserve">, </w:t>
      </w:r>
      <w:r w:rsidR="00BE6381" w:rsidRPr="00BE6381">
        <w:rPr>
          <w:rFonts w:ascii="Times New Roman" w:hAnsi="Times New Roman" w:cs="Times New Roman"/>
          <w:sz w:val="24"/>
        </w:rPr>
        <w:t>от 21.12.1994 № 69 ФЗ «О пожарной безопасности»</w:t>
      </w:r>
      <w:r w:rsidR="00BE6381">
        <w:rPr>
          <w:rFonts w:ascii="Times New Roman" w:hAnsi="Times New Roman" w:cs="Times New Roman"/>
          <w:sz w:val="24"/>
        </w:rPr>
        <w:t xml:space="preserve">, </w:t>
      </w:r>
      <w:r w:rsidR="00BE6381" w:rsidRPr="00BE6381">
        <w:rPr>
          <w:rFonts w:ascii="Times New Roman" w:hAnsi="Times New Roman" w:cs="Times New Roman"/>
          <w:sz w:val="24"/>
        </w:rPr>
        <w:t>Постановлением Правительства РФ от 30.12.2003 № 794 «О единой государственной системе предупреждения и ликвидации чрезвычайных ситуаций»</w:t>
      </w:r>
      <w:r w:rsidRPr="00E53458">
        <w:rPr>
          <w:rFonts w:ascii="Times New Roman" w:hAnsi="Times New Roman" w:cs="Times New Roman"/>
          <w:sz w:val="24"/>
          <w:szCs w:val="24"/>
        </w:rPr>
        <w:t>:</w:t>
      </w:r>
    </w:p>
    <w:p w:rsidR="00565D29" w:rsidRPr="00E53458" w:rsidRDefault="00565D29" w:rsidP="00565D29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65D29" w:rsidRPr="00E53458" w:rsidRDefault="00565D29" w:rsidP="00565D29">
      <w:pPr>
        <w:spacing w:after="0"/>
        <w:jc w:val="both"/>
        <w:rPr>
          <w:rFonts w:ascii="Times New Roman" w:hAnsi="Times New Roman" w:cs="Times New Roman"/>
          <w:sz w:val="24"/>
        </w:rPr>
      </w:pPr>
      <w:r w:rsidRPr="00E53458">
        <w:rPr>
          <w:rFonts w:ascii="Times New Roman" w:hAnsi="Times New Roman" w:cs="Times New Roman"/>
          <w:sz w:val="24"/>
        </w:rPr>
        <w:tab/>
        <w:t>1. Утвердить «</w:t>
      </w:r>
      <w:r w:rsidR="00341FA1" w:rsidRPr="00341FA1">
        <w:rPr>
          <w:rFonts w:ascii="Times New Roman" w:hAnsi="Times New Roman" w:cs="Times New Roman"/>
          <w:sz w:val="24"/>
        </w:rPr>
        <w:t>Положение о комиссии по предупреждению и ликвидации чрезвычайных ситуаций и обеспечению пожарной безопасности Городского округа «Жатай»</w:t>
      </w:r>
      <w:r w:rsidRPr="00E53458">
        <w:rPr>
          <w:rFonts w:ascii="Times New Roman" w:hAnsi="Times New Roman" w:cs="Times New Roman"/>
          <w:sz w:val="24"/>
        </w:rPr>
        <w:t>» согласно приложению № 1 к настоящему постановлению.</w:t>
      </w:r>
    </w:p>
    <w:p w:rsidR="00565D29" w:rsidRDefault="00565D29" w:rsidP="00565D29">
      <w:pPr>
        <w:spacing w:after="0"/>
        <w:jc w:val="both"/>
        <w:rPr>
          <w:rFonts w:ascii="Times New Roman" w:hAnsi="Times New Roman" w:cs="Times New Roman"/>
          <w:sz w:val="24"/>
        </w:rPr>
      </w:pPr>
      <w:r w:rsidRPr="00E53458">
        <w:rPr>
          <w:rFonts w:ascii="Times New Roman" w:hAnsi="Times New Roman" w:cs="Times New Roman"/>
          <w:sz w:val="24"/>
        </w:rPr>
        <w:tab/>
        <w:t xml:space="preserve">2. Признать утратившим пункт 1 Постановления Главы Окружной Администрации ГО «Жатай» № </w:t>
      </w:r>
      <w:r w:rsidR="00341FA1">
        <w:rPr>
          <w:rFonts w:ascii="Times New Roman" w:hAnsi="Times New Roman" w:cs="Times New Roman"/>
          <w:sz w:val="24"/>
        </w:rPr>
        <w:t>27</w:t>
      </w:r>
      <w:r w:rsidRPr="00E53458">
        <w:rPr>
          <w:rFonts w:ascii="Times New Roman" w:hAnsi="Times New Roman" w:cs="Times New Roman"/>
          <w:sz w:val="24"/>
        </w:rPr>
        <w:t xml:space="preserve">-г от </w:t>
      </w:r>
      <w:r w:rsidR="00341FA1">
        <w:rPr>
          <w:rFonts w:ascii="Times New Roman" w:hAnsi="Times New Roman" w:cs="Times New Roman"/>
          <w:sz w:val="24"/>
        </w:rPr>
        <w:t>22</w:t>
      </w:r>
      <w:r w:rsidRPr="00E53458">
        <w:rPr>
          <w:rFonts w:ascii="Times New Roman" w:hAnsi="Times New Roman" w:cs="Times New Roman"/>
          <w:sz w:val="24"/>
        </w:rPr>
        <w:t>.0</w:t>
      </w:r>
      <w:r w:rsidR="00341FA1">
        <w:rPr>
          <w:rFonts w:ascii="Times New Roman" w:hAnsi="Times New Roman" w:cs="Times New Roman"/>
          <w:sz w:val="24"/>
        </w:rPr>
        <w:t>2</w:t>
      </w:r>
      <w:r w:rsidRPr="00E53458">
        <w:rPr>
          <w:rFonts w:ascii="Times New Roman" w:hAnsi="Times New Roman" w:cs="Times New Roman"/>
          <w:sz w:val="24"/>
        </w:rPr>
        <w:t>.202</w:t>
      </w:r>
      <w:r w:rsidR="00341FA1">
        <w:rPr>
          <w:rFonts w:ascii="Times New Roman" w:hAnsi="Times New Roman" w:cs="Times New Roman"/>
          <w:sz w:val="24"/>
        </w:rPr>
        <w:t>3</w:t>
      </w:r>
      <w:r w:rsidRPr="00E53458">
        <w:rPr>
          <w:rFonts w:ascii="Times New Roman" w:hAnsi="Times New Roman" w:cs="Times New Roman"/>
          <w:sz w:val="24"/>
        </w:rPr>
        <w:t>г. «</w:t>
      </w:r>
      <w:r w:rsidR="00341FA1" w:rsidRPr="00341FA1">
        <w:rPr>
          <w:rFonts w:ascii="Times New Roman" w:hAnsi="Times New Roman" w:cs="Times New Roman"/>
          <w:sz w:val="24"/>
        </w:rPr>
        <w:t>Положение о комиссии по предупреждению и ликвидации чрезвычайных ситуаций и обеспечению пожарной безопасности Городского округа «Жатай»</w:t>
      </w:r>
      <w:r w:rsidRPr="00E53458">
        <w:rPr>
          <w:rFonts w:ascii="Times New Roman" w:hAnsi="Times New Roman" w:cs="Times New Roman"/>
          <w:sz w:val="24"/>
        </w:rPr>
        <w:t>».</w:t>
      </w:r>
    </w:p>
    <w:p w:rsidR="00565D29" w:rsidRPr="00043433" w:rsidRDefault="00565D29" w:rsidP="00565D29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3</w:t>
      </w:r>
      <w:r w:rsidRPr="00043433">
        <w:rPr>
          <w:rFonts w:ascii="Times New Roman" w:hAnsi="Times New Roman" w:cs="Times New Roman"/>
          <w:sz w:val="24"/>
        </w:rPr>
        <w:t>.Опубликовать настоящее постановление в средствах массовой информации.</w:t>
      </w:r>
    </w:p>
    <w:p w:rsidR="00565D29" w:rsidRPr="00E53458" w:rsidRDefault="00565D29" w:rsidP="00565D29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4</w:t>
      </w:r>
      <w:r w:rsidRPr="00043433">
        <w:rPr>
          <w:rFonts w:ascii="Times New Roman" w:hAnsi="Times New Roman" w:cs="Times New Roman"/>
          <w:sz w:val="24"/>
        </w:rPr>
        <w:t>. Контроль исполнения настоящего распоряжения оставляю за собой.</w:t>
      </w:r>
    </w:p>
    <w:p w:rsidR="00565D29" w:rsidRDefault="00565D29" w:rsidP="00565D29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bCs/>
          <w:sz w:val="24"/>
        </w:rPr>
      </w:pPr>
    </w:p>
    <w:p w:rsidR="00565D29" w:rsidRDefault="00565D29" w:rsidP="00565D29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bCs/>
          <w:sz w:val="24"/>
        </w:rPr>
      </w:pPr>
    </w:p>
    <w:p w:rsidR="00565D29" w:rsidRDefault="00565D29" w:rsidP="00565D29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bCs/>
          <w:sz w:val="24"/>
        </w:rPr>
      </w:pPr>
    </w:p>
    <w:p w:rsidR="00565D29" w:rsidRDefault="00565D29" w:rsidP="00565D29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bCs/>
          <w:sz w:val="24"/>
        </w:rPr>
      </w:pPr>
    </w:p>
    <w:p w:rsidR="00565D29" w:rsidRPr="00DC75DE" w:rsidRDefault="00565D29" w:rsidP="00565D29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Cs/>
          <w:sz w:val="24"/>
        </w:rPr>
      </w:pPr>
      <w:r w:rsidRPr="00DC75DE">
        <w:rPr>
          <w:rFonts w:ascii="Times New Roman" w:hAnsi="Times New Roman" w:cs="Times New Roman"/>
          <w:bCs/>
          <w:sz w:val="24"/>
        </w:rPr>
        <w:t xml:space="preserve">Глава </w:t>
      </w:r>
      <w:r>
        <w:rPr>
          <w:rFonts w:ascii="Times New Roman" w:hAnsi="Times New Roman" w:cs="Times New Roman"/>
          <w:bCs/>
          <w:sz w:val="24"/>
        </w:rPr>
        <w:t xml:space="preserve">                                                                                                                                            </w:t>
      </w:r>
      <w:r w:rsidRPr="00DC75DE">
        <w:rPr>
          <w:rFonts w:ascii="Times New Roman" w:hAnsi="Times New Roman" w:cs="Times New Roman"/>
          <w:bCs/>
          <w:sz w:val="24"/>
        </w:rPr>
        <w:t>Е.Н.Исаева</w:t>
      </w:r>
    </w:p>
    <w:p w:rsidR="00565D29" w:rsidRDefault="00565D29" w:rsidP="00565D29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</w:p>
    <w:p w:rsidR="00A772FE" w:rsidRDefault="00A772FE" w:rsidP="00565D29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A772FE" w:rsidRDefault="00A772FE" w:rsidP="00A772FE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A772FE" w:rsidRDefault="00A772FE" w:rsidP="00A772FE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A772FE" w:rsidRDefault="00A772FE" w:rsidP="00A772FE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A772FE" w:rsidRDefault="00A772FE" w:rsidP="00A772FE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A772FE" w:rsidRDefault="00A772FE" w:rsidP="00A772FE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A772FE" w:rsidRDefault="00A772FE" w:rsidP="00A772FE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A772FE" w:rsidRDefault="00A772FE" w:rsidP="00A772FE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A772FE" w:rsidRDefault="00A772FE" w:rsidP="00A772FE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A772FE" w:rsidRDefault="00A772FE" w:rsidP="00A772FE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A772FE" w:rsidRDefault="00A772FE" w:rsidP="00A772FE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A772FE" w:rsidRPr="004D3678" w:rsidRDefault="00A772FE" w:rsidP="00A772FE">
      <w:pPr>
        <w:spacing w:after="0"/>
        <w:jc w:val="right"/>
        <w:rPr>
          <w:rFonts w:ascii="Times New Roman" w:hAnsi="Times New Roman" w:cs="Times New Roman"/>
          <w:sz w:val="24"/>
        </w:rPr>
      </w:pPr>
      <w:r w:rsidRPr="004D3678">
        <w:rPr>
          <w:rFonts w:ascii="Times New Roman" w:hAnsi="Times New Roman" w:cs="Times New Roman"/>
          <w:sz w:val="24"/>
        </w:rPr>
        <w:lastRenderedPageBreak/>
        <w:t>Приложение № 1</w:t>
      </w:r>
    </w:p>
    <w:p w:rsidR="00A772FE" w:rsidRPr="004D3678" w:rsidRDefault="00A772FE" w:rsidP="00A772FE">
      <w:pPr>
        <w:spacing w:after="0"/>
        <w:jc w:val="right"/>
        <w:rPr>
          <w:rFonts w:ascii="Times New Roman" w:hAnsi="Times New Roman" w:cs="Times New Roman"/>
          <w:sz w:val="24"/>
        </w:rPr>
      </w:pPr>
      <w:r w:rsidRPr="004D3678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к Постановлению Главы Окружной Администрации ГО «Жатай»</w:t>
      </w:r>
    </w:p>
    <w:p w:rsidR="00A772FE" w:rsidRPr="00E13BAF" w:rsidRDefault="00A772FE" w:rsidP="00E13BAF">
      <w:pPr>
        <w:spacing w:after="0"/>
        <w:jc w:val="right"/>
        <w:rPr>
          <w:rFonts w:ascii="Times New Roman" w:hAnsi="Times New Roman" w:cs="Times New Roman"/>
          <w:sz w:val="24"/>
        </w:rPr>
      </w:pPr>
      <w:r w:rsidRPr="004D3678">
        <w:rPr>
          <w:rFonts w:ascii="Times New Roman" w:hAnsi="Times New Roman" w:cs="Times New Roman"/>
          <w:sz w:val="24"/>
        </w:rPr>
        <w:t xml:space="preserve"> от </w:t>
      </w:r>
      <w:r w:rsidR="00E13BAF" w:rsidRPr="00E13BAF">
        <w:rPr>
          <w:rFonts w:ascii="Times New Roman" w:hAnsi="Times New Roman" w:cs="Times New Roman"/>
          <w:sz w:val="24"/>
        </w:rPr>
        <w:t>«02» сентября 2026г. № 90-г</w:t>
      </w:r>
    </w:p>
    <w:p w:rsidR="00F87ACA" w:rsidRPr="00F87ACA" w:rsidRDefault="00F87ACA" w:rsidP="00F87AC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</w:pPr>
      <w:bookmarkStart w:id="0" w:name="_GoBack"/>
      <w:bookmarkEnd w:id="0"/>
      <w:r w:rsidRPr="00F87ACA"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  <w:t>Положение о комиссии по предупреждению и ликвидации чрезвычайных ситуаций и обеспечению пожарной безопасности Городского округа «Жатай»</w:t>
      </w:r>
    </w:p>
    <w:p w:rsidR="00F87ACA" w:rsidRPr="00890253" w:rsidRDefault="00F87ACA" w:rsidP="0089025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</w:pPr>
      <w:r w:rsidRPr="00F87ACA"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  <w:t>1. Общие положения</w:t>
      </w:r>
    </w:p>
    <w:p w:rsidR="00F87ACA" w:rsidRDefault="00F87ACA" w:rsidP="00890253">
      <w:pPr>
        <w:tabs>
          <w:tab w:val="left" w:pos="709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Настоящее Положение определяет порядок формирования, задачи, полномочия и организацию работы комиссии по предупреждению и ликвидации чрезвычайных ситуаций и обеспечению пожарной безопасности (далее — КЧС и ОПБ) Городского округа «Жатай».</w:t>
      </w:r>
    </w:p>
    <w:p w:rsidR="00E1028D" w:rsidRDefault="00F87ACA" w:rsidP="00F87ACA">
      <w:pPr>
        <w:tabs>
          <w:tab w:val="left" w:pos="709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1028D" w:rsidRPr="00E1028D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КЧС и ОПБ является координационным органом Жатайского окружного звена Якутской территориальной подсистемы единой государственной системы предупреждения и ликвидации чрезвычайных ситуаций (РСЧС), образованным для обеспечения согласованности действий органов местного самоуправления, организаций и общественных объединений в целях реализации единой государственной политики в области предупреждения и ликвидации чрезвычайных ситуаций природного и техногенного характера, обеспечения пожарной безопасности, а также защиты населения и территорий от опасностей, возникающих в период мобилизации, в период действия военного положения, в военное время.</w:t>
      </w:r>
    </w:p>
    <w:p w:rsidR="00F87ACA" w:rsidRDefault="00E1028D" w:rsidP="00F87ACA">
      <w:pPr>
        <w:tabs>
          <w:tab w:val="left" w:pos="709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В своей деятельности КЧС и ОПБ руководствуется Конституцией Российской Федерации, федеральными конституционными законами, федеральными законами (в том числе Федеральным законом от 21.12.1994 № 68</w:t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ФЗ «О защите населения и территорий от чрезвычайных ситуаций природного и техногенного характера», Федеральным законом от 21.12.1994 № 69</w:t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ФЗ «О пожарной безопасности</w:t>
      </w:r>
      <w:r w:rsidR="00F87ACA" w:rsidRPr="00341FA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41FA1" w:rsidRPr="00341FA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41FA1" w:rsidRPr="00341FA1">
        <w:rPr>
          <w:rFonts w:ascii="Times New Roman" w:hAnsi="Times New Roman" w:cs="Times New Roman"/>
          <w:sz w:val="24"/>
          <w:szCs w:val="24"/>
        </w:rPr>
        <w:t xml:space="preserve"> Федеральным законом</w:t>
      </w:r>
      <w:r w:rsidR="00341FA1">
        <w:t xml:space="preserve"> </w:t>
      </w:r>
      <w:r w:rsidR="00341FA1" w:rsidRPr="00341FA1">
        <w:rPr>
          <w:rFonts w:ascii="Times New Roman" w:eastAsia="Times New Roman" w:hAnsi="Times New Roman" w:cs="Times New Roman"/>
          <w:sz w:val="24"/>
          <w:szCs w:val="24"/>
          <w:lang w:eastAsia="ru-RU"/>
        </w:rPr>
        <w:t>«О гражданской обороне» от 12.02.1998 № 28 – ФЗ</w:t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указами и распоряжениями Президента Российской Федерации, постановлениями и распоряжениями Правительства Российской Федерации (в том числе </w:t>
      </w:r>
      <w:r w:rsidR="00BE6381" w:rsidRPr="00BE63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</w:t>
      </w:r>
      <w:r w:rsidR="00BE6381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BE6381" w:rsidRPr="00BE6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РФ от 30.12.2003 </w:t>
      </w:r>
      <w:r w:rsidR="00BE6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BE6381" w:rsidRPr="00BE6381">
        <w:rPr>
          <w:rFonts w:ascii="Times New Roman" w:eastAsia="Times New Roman" w:hAnsi="Times New Roman" w:cs="Times New Roman"/>
          <w:sz w:val="24"/>
          <w:szCs w:val="24"/>
          <w:lang w:eastAsia="ru-RU"/>
        </w:rPr>
        <w:t>794</w:t>
      </w:r>
      <w:r w:rsidR="00BE6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BE6381" w:rsidRPr="00BE6381">
        <w:rPr>
          <w:rFonts w:ascii="Times New Roman" w:eastAsia="Times New Roman" w:hAnsi="Times New Roman" w:cs="Times New Roman"/>
          <w:sz w:val="24"/>
          <w:szCs w:val="24"/>
          <w:lang w:eastAsia="ru-RU"/>
        </w:rPr>
        <w:t>О единой государственной системе предупреждения и л</w:t>
      </w:r>
      <w:r w:rsidR="00BE6381">
        <w:rPr>
          <w:rFonts w:ascii="Times New Roman" w:eastAsia="Times New Roman" w:hAnsi="Times New Roman" w:cs="Times New Roman"/>
          <w:sz w:val="24"/>
          <w:szCs w:val="24"/>
          <w:lang w:eastAsia="ru-RU"/>
        </w:rPr>
        <w:t>иквидации чрезвычайных ситуаций»</w:t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), законами и иными нормативными правовыми актами Республики Саха (Якутия), Уставом Городского округа «Жатай», муниципальными правовыми актами, а также настоящим Положением.</w:t>
      </w:r>
    </w:p>
    <w:p w:rsidR="00F87ACA" w:rsidRDefault="00F87ACA" w:rsidP="00F87ACA">
      <w:pPr>
        <w:tabs>
          <w:tab w:val="left" w:pos="709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КЧС и ОПБ осуществляет свою деятельность под руководством </w:t>
      </w:r>
      <w:r w:rsidR="00FF50E6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лавы Городского округа «Жатай».</w:t>
      </w:r>
    </w:p>
    <w:p w:rsidR="00F87ACA" w:rsidRPr="00890253" w:rsidRDefault="00F87ACA" w:rsidP="00F87ACA">
      <w:pPr>
        <w:tabs>
          <w:tab w:val="left" w:pos="709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</w:pPr>
      <w:r w:rsidRPr="00F87ACA"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  <w:t>2. Основные задачи</w:t>
      </w:r>
    </w:p>
    <w:p w:rsidR="00F87ACA" w:rsidRDefault="00F87ACA" w:rsidP="00F87ACA">
      <w:pPr>
        <w:tabs>
          <w:tab w:val="left" w:pos="709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Разработка предложений по реализации государственной политики в области предупреждения и ликвидации чрезвычайных ситуаций и обеспечения пожарной безопасности на территории округа.</w:t>
      </w:r>
    </w:p>
    <w:p w:rsidR="00F87ACA" w:rsidRDefault="00F87ACA" w:rsidP="00F87ACA">
      <w:pPr>
        <w:tabs>
          <w:tab w:val="left" w:pos="709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Координация деятельности органов управления и сил муниципального звена РСЧС, ведомств и организаций на территории округа по вопросам предупреждения и ликвидации ЧС и обеспечения пожарной безопасности.</w:t>
      </w:r>
    </w:p>
    <w:p w:rsidR="00F87ACA" w:rsidRDefault="00F87ACA" w:rsidP="00F87ACA">
      <w:pPr>
        <w:tabs>
          <w:tab w:val="left" w:pos="709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Обеспечение согласованности действий сил нештатных аварийно</w:t>
      </w:r>
      <w:r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спасательных формирований, служб и подразделений округа при решении вопросов в области предупреждения и ликвидации чрезвычайных ситуаций и обеспечения пожарной безопасности.</w:t>
      </w:r>
    </w:p>
    <w:p w:rsidR="00F87ACA" w:rsidRDefault="00F87ACA" w:rsidP="00F87ACA">
      <w:pPr>
        <w:tabs>
          <w:tab w:val="left" w:pos="709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Контроль за созданием, учётом и восполнением резервов финансовых и материальных ресурсов для ликвидации чрезвычайных ситуаций на объектах экономики округа.</w:t>
      </w:r>
    </w:p>
    <w:p w:rsidR="00F87ACA" w:rsidRDefault="00F87ACA" w:rsidP="00F87ACA">
      <w:pPr>
        <w:tabs>
          <w:tab w:val="left" w:pos="709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2.5. Рассмотрение вопросов организации оповещения и информирования населения о чрезвычайных ситуациях, в том числе через ЕДДС округа.</w:t>
      </w:r>
    </w:p>
    <w:p w:rsidR="00F87ACA" w:rsidRDefault="00F87ACA" w:rsidP="00F87ACA">
      <w:pPr>
        <w:tabs>
          <w:tab w:val="left" w:pos="709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2.6. Участие в разработке и реализации мер по обеспечению устойчивости функционирования объектов жизнеобеспечения, социальной сферы и инфраструктуры </w:t>
      </w:r>
      <w:r w:rsidR="00093584" w:rsidRPr="000935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чрезвычайных ситуациях природного и техногенного характера, а также </w:t>
      </w:r>
      <w:r w:rsidR="009545AD" w:rsidRPr="009545A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опасности, возникающие в период мобилизации, в период действия военного положения, в военное время</w:t>
      </w:r>
    </w:p>
    <w:p w:rsidR="00093584" w:rsidRPr="00F87ACA" w:rsidRDefault="00093584" w:rsidP="00F87ACA">
      <w:pPr>
        <w:tabs>
          <w:tab w:val="left" w:pos="709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7ACA" w:rsidRPr="00F87ACA" w:rsidRDefault="00F87ACA" w:rsidP="00F87ACA">
      <w:pPr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</w:pPr>
      <w:r w:rsidRPr="00F87ACA"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  <w:t>3. Функции</w:t>
      </w:r>
    </w:p>
    <w:p w:rsidR="00F87ACA" w:rsidRDefault="00F87ACA" w:rsidP="00F87ACA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Рассмотрение в пределах своей компетенции вопросов в области предупреждения и ликвидации чрезвычайных ситуаций и обеспечения пожарной безопасности, в том числе по результатам проверок и учений.</w:t>
      </w:r>
    </w:p>
    <w:p w:rsidR="00F87ACA" w:rsidRDefault="00F87ACA" w:rsidP="00F87ACA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Анализ прогнозов чрезвычайных ситуаций на территории округа, оценка рисков и выработка мер по их предотвращению либо снижению ущерба.</w:t>
      </w:r>
    </w:p>
    <w:p w:rsidR="00890253" w:rsidRDefault="00F87ACA" w:rsidP="00890253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3.3. Разработка предложений по развитию и обеспечению функционирования муниципального звена РСЧС, включая вопросы связи, оповещения и управления.</w:t>
      </w:r>
    </w:p>
    <w:p w:rsidR="00890253" w:rsidRDefault="00890253" w:rsidP="00890253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3.4. Рассмотрение вопросов о привлечении сил и средств к ликвидации чрезвычайных ситуаций, в том числе межмуниципального характера, и подготовка соответствующих решений.</w:t>
      </w:r>
    </w:p>
    <w:p w:rsidR="00890253" w:rsidRDefault="00890253" w:rsidP="00890253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Подготовка предложений о проведении экстренных мер по защите населения и территорий от последствий аварий, катастроф, пожаров и стихийных бедствий</w:t>
      </w:r>
      <w:r w:rsidR="00093584" w:rsidRPr="000935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</w:t>
      </w:r>
      <w:r w:rsidR="0061545C" w:rsidRPr="006154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опасности, возникающие в период мобилизации, в период действия военного положения, в военное время</w:t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90253" w:rsidRDefault="00890253" w:rsidP="00890253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3.6. Организация разработки и актуализации планов действий по предупреждению и ликвидации чрезвычайных ситуаций, планов эвакуации населения, а также контроль их исполнения.</w:t>
      </w:r>
    </w:p>
    <w:p w:rsidR="00890253" w:rsidRDefault="00890253" w:rsidP="00890253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3.7. Рассмотрение вопросов создания, поддержания в готовности и применения систем связи и оповещения для оперативного информирования органов управления и населения при угрозе и возникновении ЧС</w:t>
      </w:r>
      <w:r w:rsidR="00093584" w:rsidRPr="000935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</w:t>
      </w:r>
      <w:r w:rsidR="0061545C" w:rsidRPr="006154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опасности, возникающие в период мобилизации, в период действия военного положения, в военное время</w:t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87ACA" w:rsidRPr="00F87ACA" w:rsidRDefault="00890253" w:rsidP="00890253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3.8. Взаимодействие с территориальными органами федеральных органов исполнительной власти, органами исполнительной власти Республики Саха (Якутия) и соседними муниципальными образованиями по вопросам, входящим в компетенцию КЧС и ОПБ.</w:t>
      </w:r>
    </w:p>
    <w:p w:rsidR="00F87ACA" w:rsidRPr="00F87ACA" w:rsidRDefault="00F87ACA" w:rsidP="00890253">
      <w:pPr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</w:pPr>
      <w:r w:rsidRPr="00F87ACA"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  <w:t>4. Права</w:t>
      </w:r>
    </w:p>
    <w:p w:rsidR="00F87ACA" w:rsidRPr="00F87ACA" w:rsidRDefault="00890253" w:rsidP="00890253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Запрашивать и получать в установленном порядке от органов местного самоуправления, организаций и общественных объединений необходимые материалы и информацию по вопросам, входящим в компетенцию КЧС и ОПБ.</w:t>
      </w:r>
    </w:p>
    <w:p w:rsidR="00F87ACA" w:rsidRPr="00F87ACA" w:rsidRDefault="00890253" w:rsidP="00890253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Заслушивать на своих заседаниях представителей органов местного самоуправления, организаций и общественных объединений по вопросам предупреждения и ликвидации ЧС, обеспечения пожарной безопасности и устойчивости функционирования объектов.</w:t>
      </w:r>
    </w:p>
    <w:p w:rsidR="00F87ACA" w:rsidRPr="00F87ACA" w:rsidRDefault="00890253" w:rsidP="00890253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Привлекать для участия в работе комиссии представителей органов власти, организаций и экспертов по согласованию с их руководителями.</w:t>
      </w:r>
    </w:p>
    <w:p w:rsidR="00F87ACA" w:rsidRPr="00F87ACA" w:rsidRDefault="00890253" w:rsidP="00890253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4.4. Создавать рабочие группы (подкомиссии) по отдельным направлениям деятельности (противопаводковая, противопожарная, по безопасности на водных объектах и др.) для подготовки проектов решений и оперативных материалов.</w:t>
      </w:r>
    </w:p>
    <w:p w:rsidR="00F87ACA" w:rsidRPr="00F87ACA" w:rsidRDefault="00890253" w:rsidP="00890253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 Вносить предложения </w:t>
      </w:r>
      <w:r w:rsidR="00FF50E6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лаве Городского округа «Жатай» о принятии муниципальных правовых актов по вопросам, требующим нормативного регулирования.</w:t>
      </w:r>
    </w:p>
    <w:p w:rsidR="00F87ACA" w:rsidRPr="00F87ACA" w:rsidRDefault="00F87ACA" w:rsidP="00890253">
      <w:pPr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</w:pPr>
      <w:r w:rsidRPr="00F87ACA"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  <w:t>5. Состав и организация работы</w:t>
      </w:r>
    </w:p>
    <w:p w:rsidR="00F87ACA" w:rsidRPr="00F87ACA" w:rsidRDefault="00F91A45" w:rsidP="00F91A45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Персональный состав КЧС и ОПБ утверждается постановлением </w:t>
      </w:r>
      <w:r w:rsidR="00FF50E6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лавы Городского округа «Жатай».</w:t>
      </w:r>
    </w:p>
    <w:p w:rsidR="00F87ACA" w:rsidRPr="00F87ACA" w:rsidRDefault="00F91A45" w:rsidP="00F91A45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В состав комиссии входят: председатель (</w:t>
      </w:r>
      <w:r w:rsidR="00FF50E6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лава </w:t>
      </w:r>
      <w:r w:rsidR="00FF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Городского округа либо </w:t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заместитель</w:t>
      </w:r>
      <w:r w:rsidR="00FF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главы Городского округа</w:t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заместители председателя, секретарь и члены комиссии (руководители </w:t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профильных подразделений администрации, представители МЧС, пожарной охраны, здравоохранения, ЖКХ, ЕДДС, иных заинтересованных организаций).</w:t>
      </w:r>
    </w:p>
    <w:p w:rsidR="00F87ACA" w:rsidRPr="00F87ACA" w:rsidRDefault="00F91A45" w:rsidP="00F91A45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Председатель КЧС и ОПБ организует работу комиссии, несёт персональную ответственность за выполнение возложенных задач, определяет повестку заседаний, распределяет функциональные обязанности членов комиссии. В отсутствие председателя его обязанности выполняет заместитель председателя.</w:t>
      </w:r>
    </w:p>
    <w:p w:rsidR="00F87ACA" w:rsidRPr="00F87ACA" w:rsidRDefault="00F91A45" w:rsidP="00F91A45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5.4. Заседания КЧС и ОПБ проводятся по мере необходимости, но не реже одного раза в квартал. Внеочередные заседания созываются по решению председателя либо по требованию не менее одной трети членов комиссии.</w:t>
      </w:r>
    </w:p>
    <w:p w:rsidR="00F87ACA" w:rsidRPr="00F87ACA" w:rsidRDefault="00F91A45" w:rsidP="00F91A45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Заседание считается правомочным, если на нём присутствует не менее половины членов комиссии. Решения принимаются простым большинством голосов присутствующих членов комиссии. При равенстве голосов решающим является голос председателя.</w:t>
      </w:r>
    </w:p>
    <w:p w:rsidR="00F87ACA" w:rsidRPr="00F87ACA" w:rsidRDefault="00FF50E6" w:rsidP="00F91A45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5.6. Решения КЧС и ОПБ оформляются протоколом заседания, который подписывается председателем (либо лицом, председательствующим на заседании). Протокол является основанием для принятия соответствующих правовых актов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лавы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Городского </w:t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округа или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Окружной А</w:t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дминистрации, а также для организации исполнения поручений.</w:t>
      </w:r>
    </w:p>
    <w:p w:rsidR="00F87ACA" w:rsidRPr="00F87ACA" w:rsidRDefault="00FF50E6" w:rsidP="00F91A45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5.7. Секретарь комиссии обеспечивает подготовку материалов к заседаниям, ведение и хранение протоколов, контроль исполнения решений, а также оперативное оповещение членов комиссии при переходе в повышенные режимы функционирования.</w:t>
      </w:r>
    </w:p>
    <w:p w:rsidR="00F87ACA" w:rsidRPr="00F87ACA" w:rsidRDefault="00FF50E6" w:rsidP="00F91A45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5.8. Для оперативного реагирования в зоне ЧС председатель вправе формировать оперативную группу из состава комиссии либо привлекать специалистов по согласованию.</w:t>
      </w:r>
    </w:p>
    <w:p w:rsidR="00F87ACA" w:rsidRPr="00F87ACA" w:rsidRDefault="00F87ACA" w:rsidP="00FF50E6">
      <w:pPr>
        <w:tabs>
          <w:tab w:val="left" w:pos="709"/>
        </w:tabs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</w:pPr>
      <w:r w:rsidRPr="00F87ACA"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  <w:t>6. Режимы функционирования</w:t>
      </w:r>
    </w:p>
    <w:p w:rsidR="00F87ACA" w:rsidRPr="00F87ACA" w:rsidRDefault="00FF50E6" w:rsidP="00F91A45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В зависимости от складывающейся обстановки решением председателя КЧС и ОПБ устанавливаются следующие режимы функционирования:</w:t>
      </w:r>
    </w:p>
    <w:p w:rsidR="00F87ACA" w:rsidRPr="00F87ACA" w:rsidRDefault="00FF50E6" w:rsidP="00FF50E6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</w:t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 повседневной деятельности — при отсутствии угрозы возникновения чрезвычайных ситуаций;</w:t>
      </w:r>
    </w:p>
    <w:p w:rsidR="00F87ACA" w:rsidRPr="00F87ACA" w:rsidRDefault="00FF50E6" w:rsidP="00FF50E6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</w:t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 повышенной готовности — при угрозе возникновения чрезвычайных ситуаций;</w:t>
      </w:r>
    </w:p>
    <w:p w:rsidR="00F87ACA" w:rsidRPr="00F87ACA" w:rsidRDefault="00FF50E6" w:rsidP="00FF50E6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</w:t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 чрезвычайной ситуации — при возникновении и ликвидации чрезвычайных ситуаций.</w:t>
      </w:r>
    </w:p>
    <w:p w:rsidR="00093584" w:rsidRDefault="00FF50E6" w:rsidP="00F91A45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В каждом режиме комиссия осуществляет комплекс мероприятий, направленных на предупреждение, подготовку к действиям и ликвидацию последствий чрезвычайных ситуаций</w:t>
      </w:r>
      <w:r w:rsidR="00093584" w:rsidRPr="000935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</w:t>
      </w:r>
      <w:r w:rsidR="00531BC9" w:rsidRPr="00531B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опасности, возникающие в период мобилизации, в период действия военного положения, в военное время</w:t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87ACA" w:rsidRPr="00F87ACA" w:rsidRDefault="00093584" w:rsidP="00F91A45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переходе в режим повышенной готовности или чрезвычайной ситуации председатель организует сбор комиссии, при необходимости — развёртывание подвижного пункта управления, направление оперативной группы в зону возможной или возникшей ЧС, а также координацию сил и средств.</w:t>
      </w:r>
    </w:p>
    <w:p w:rsidR="00F87ACA" w:rsidRPr="00F87ACA" w:rsidRDefault="00F87ACA" w:rsidP="00F91A45">
      <w:pPr>
        <w:tabs>
          <w:tab w:val="left" w:pos="709"/>
        </w:tabs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</w:pPr>
      <w:r w:rsidRPr="00F87ACA"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  <w:t>7. Ответственность за невыполнение решений комиссии</w:t>
      </w:r>
    </w:p>
    <w:p w:rsidR="00F87ACA" w:rsidRPr="00F87ACA" w:rsidRDefault="00F91A45" w:rsidP="00F91A45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7.1. Решения КЧС и ОПБ, принятые в пределах её компетенции и оформленные протоколом, обязательны к исполнению для органов местного самоуправления, подведомственных учреждений, организаций всех форм собственности и должностных лиц на территории Городского округа «Жатай».</w:t>
      </w:r>
    </w:p>
    <w:p w:rsidR="00F87ACA" w:rsidRPr="00F87ACA" w:rsidRDefault="00F91A45" w:rsidP="00F91A45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7.2. Контроль исполнения решений КЧС и ОПБ осуществляется секретарём комиссии с периодической отчётностью на заседаниях.</w:t>
      </w:r>
    </w:p>
    <w:p w:rsidR="00F87ACA" w:rsidRDefault="00F91A45" w:rsidP="00F91A45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r w:rsidR="00F87ACA" w:rsidRPr="00F87ACA">
        <w:rPr>
          <w:rFonts w:ascii="Times New Roman" w:eastAsia="Times New Roman" w:hAnsi="Times New Roman" w:cs="Times New Roman"/>
          <w:sz w:val="24"/>
          <w:szCs w:val="24"/>
          <w:lang w:eastAsia="ru-RU"/>
        </w:rPr>
        <w:t>7.3. Неисполнение или ненадлежащее исполнение решений КЧС и ОПБ влечёт ответственность в соответствии с законодательством Российской Федерации и Республики Саха (Якутия), в том числе административную — в порядке, предусмотренном Кодексом Республики Саха (Якутия) об административных правонарушениях.</w:t>
      </w:r>
    </w:p>
    <w:p w:rsidR="002740F5" w:rsidRDefault="002740F5" w:rsidP="00F91A45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40F5" w:rsidRPr="00F87ACA" w:rsidRDefault="002740F5" w:rsidP="00F91A45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</w:t>
      </w:r>
    </w:p>
    <w:p w:rsidR="0031430D" w:rsidRPr="00F87ACA" w:rsidRDefault="0031430D" w:rsidP="00F91A45">
      <w:pPr>
        <w:tabs>
          <w:tab w:val="left" w:pos="709"/>
        </w:tabs>
      </w:pPr>
    </w:p>
    <w:sectPr w:rsidR="0031430D" w:rsidRPr="00F87ACA" w:rsidSect="00E7007D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9286E"/>
    <w:multiLevelType w:val="multilevel"/>
    <w:tmpl w:val="635E8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8765FE"/>
    <w:multiLevelType w:val="hybridMultilevel"/>
    <w:tmpl w:val="0784B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1A7002"/>
    <w:multiLevelType w:val="multilevel"/>
    <w:tmpl w:val="8E5A978A"/>
    <w:lvl w:ilvl="0">
      <w:start w:val="1"/>
      <w:numFmt w:val="upperRoman"/>
      <w:lvlText w:val="%1."/>
      <w:lvlJc w:val="left"/>
      <w:pPr>
        <w:ind w:left="436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6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1876" w:hanging="72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"/>
      <w:lvlJc w:val="left"/>
      <w:pPr>
        <w:ind w:left="2596" w:hanging="720"/>
      </w:pPr>
      <w:rPr>
        <w:rFonts w:hint="default"/>
        <w:color w:val="000000" w:themeColor="text1"/>
      </w:rPr>
    </w:lvl>
    <w:lvl w:ilvl="4">
      <w:start w:val="1"/>
      <w:numFmt w:val="decimal"/>
      <w:isLgl/>
      <w:lvlText w:val="%1.%2.%3.%4.%5"/>
      <w:lvlJc w:val="left"/>
      <w:pPr>
        <w:ind w:left="3676" w:hanging="1080"/>
      </w:pPr>
      <w:rPr>
        <w:rFonts w:hint="default"/>
        <w:color w:val="000000" w:themeColor="text1"/>
      </w:rPr>
    </w:lvl>
    <w:lvl w:ilvl="5">
      <w:start w:val="1"/>
      <w:numFmt w:val="decimal"/>
      <w:isLgl/>
      <w:lvlText w:val="%1.%2.%3.%4.%5.%6"/>
      <w:lvlJc w:val="left"/>
      <w:pPr>
        <w:ind w:left="4396" w:hanging="1080"/>
      </w:pPr>
      <w:rPr>
        <w:rFonts w:hint="default"/>
        <w:color w:val="000000" w:themeColor="text1"/>
      </w:rPr>
    </w:lvl>
    <w:lvl w:ilvl="6">
      <w:start w:val="1"/>
      <w:numFmt w:val="decimal"/>
      <w:isLgl/>
      <w:lvlText w:val="%1.%2.%3.%4.%5.%6.%7"/>
      <w:lvlJc w:val="left"/>
      <w:pPr>
        <w:ind w:left="5476" w:hanging="1440"/>
      </w:pPr>
      <w:rPr>
        <w:rFonts w:hint="default"/>
        <w:color w:val="000000" w:themeColor="text1"/>
      </w:rPr>
    </w:lvl>
    <w:lvl w:ilvl="7">
      <w:start w:val="1"/>
      <w:numFmt w:val="decimal"/>
      <w:isLgl/>
      <w:lvlText w:val="%1.%2.%3.%4.%5.%6.%7.%8"/>
      <w:lvlJc w:val="left"/>
      <w:pPr>
        <w:ind w:left="6196" w:hanging="1440"/>
      </w:pPr>
      <w:rPr>
        <w:rFonts w:hint="default"/>
        <w:color w:val="000000" w:themeColor="text1"/>
      </w:rPr>
    </w:lvl>
    <w:lvl w:ilvl="8">
      <w:start w:val="1"/>
      <w:numFmt w:val="decimal"/>
      <w:isLgl/>
      <w:lvlText w:val="%1.%2.%3.%4.%5.%6.%7.%8.%9"/>
      <w:lvlJc w:val="left"/>
      <w:pPr>
        <w:ind w:left="7276" w:hanging="1800"/>
      </w:pPr>
      <w:rPr>
        <w:rFonts w:hint="default"/>
        <w:color w:val="000000" w:themeColor="text1"/>
      </w:rPr>
    </w:lvl>
  </w:abstractNum>
  <w:abstractNum w:abstractNumId="3" w15:restartNumberingAfterBreak="0">
    <w:nsid w:val="1D365D5E"/>
    <w:multiLevelType w:val="hybridMultilevel"/>
    <w:tmpl w:val="FC6C3FFC"/>
    <w:lvl w:ilvl="0" w:tplc="87C4EC2C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B005286"/>
    <w:multiLevelType w:val="multilevel"/>
    <w:tmpl w:val="53E01B3A"/>
    <w:lvl w:ilvl="0">
      <w:start w:val="1"/>
      <w:numFmt w:val="decimal"/>
      <w:lvlText w:val="3.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475B1EEE"/>
    <w:multiLevelType w:val="multilevel"/>
    <w:tmpl w:val="B1742BB8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55607F4E"/>
    <w:multiLevelType w:val="multilevel"/>
    <w:tmpl w:val="65B2D776"/>
    <w:lvl w:ilvl="0">
      <w:start w:val="1"/>
      <w:numFmt w:val="decimal"/>
      <w:lvlText w:val="5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5A954E22"/>
    <w:multiLevelType w:val="multilevel"/>
    <w:tmpl w:val="5DCEFE4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63A324BD"/>
    <w:multiLevelType w:val="multilevel"/>
    <w:tmpl w:val="314E0868"/>
    <w:lvl w:ilvl="0">
      <w:start w:val="2"/>
      <w:numFmt w:val="decimal"/>
      <w:lvlText w:val="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6F43311A"/>
    <w:multiLevelType w:val="multilevel"/>
    <w:tmpl w:val="E42AC5E6"/>
    <w:lvl w:ilvl="0">
      <w:start w:val="1"/>
      <w:numFmt w:val="decimal"/>
      <w:lvlText w:val="4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794758AB"/>
    <w:multiLevelType w:val="multilevel"/>
    <w:tmpl w:val="CED2DA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7"/>
  </w:num>
  <w:num w:numId="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8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</w:num>
  <w:num w:numId="8">
    <w:abstractNumId w:val="3"/>
  </w:num>
  <w:num w:numId="9">
    <w:abstractNumId w:val="1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9"/>
  <w:characterSpacingControl w:val="doNotCompress"/>
  <w:compat>
    <w:compatSetting w:name="compatibilityMode" w:uri="http://schemas.microsoft.com/office/word" w:val="12"/>
  </w:compat>
  <w:rsids>
    <w:rsidRoot w:val="0074414B"/>
    <w:rsid w:val="000106AC"/>
    <w:rsid w:val="000663A8"/>
    <w:rsid w:val="00093584"/>
    <w:rsid w:val="00102625"/>
    <w:rsid w:val="001036C7"/>
    <w:rsid w:val="001E6F89"/>
    <w:rsid w:val="00237C98"/>
    <w:rsid w:val="0024602E"/>
    <w:rsid w:val="002740F5"/>
    <w:rsid w:val="002A5F69"/>
    <w:rsid w:val="002A6346"/>
    <w:rsid w:val="0031430D"/>
    <w:rsid w:val="00341FA1"/>
    <w:rsid w:val="0034541F"/>
    <w:rsid w:val="003D0E5A"/>
    <w:rsid w:val="00434C3D"/>
    <w:rsid w:val="004412DA"/>
    <w:rsid w:val="00471D2D"/>
    <w:rsid w:val="00480B96"/>
    <w:rsid w:val="004D3B7C"/>
    <w:rsid w:val="00504ABF"/>
    <w:rsid w:val="00514D13"/>
    <w:rsid w:val="00531BC9"/>
    <w:rsid w:val="00565D29"/>
    <w:rsid w:val="0061545C"/>
    <w:rsid w:val="00675FA9"/>
    <w:rsid w:val="006A626E"/>
    <w:rsid w:val="006F52B9"/>
    <w:rsid w:val="0074414B"/>
    <w:rsid w:val="00775652"/>
    <w:rsid w:val="007827B6"/>
    <w:rsid w:val="007D7CC8"/>
    <w:rsid w:val="00861447"/>
    <w:rsid w:val="00862BFD"/>
    <w:rsid w:val="00890253"/>
    <w:rsid w:val="00914CFD"/>
    <w:rsid w:val="00931383"/>
    <w:rsid w:val="009545AD"/>
    <w:rsid w:val="009F2900"/>
    <w:rsid w:val="00A772FE"/>
    <w:rsid w:val="00A91AF8"/>
    <w:rsid w:val="00AB0548"/>
    <w:rsid w:val="00AB49AB"/>
    <w:rsid w:val="00AF30F6"/>
    <w:rsid w:val="00BE43F7"/>
    <w:rsid w:val="00BE6381"/>
    <w:rsid w:val="00C80C35"/>
    <w:rsid w:val="00CF722C"/>
    <w:rsid w:val="00D417A5"/>
    <w:rsid w:val="00D91A46"/>
    <w:rsid w:val="00E1028D"/>
    <w:rsid w:val="00E13BAF"/>
    <w:rsid w:val="00E21C88"/>
    <w:rsid w:val="00E61345"/>
    <w:rsid w:val="00E62838"/>
    <w:rsid w:val="00E7007D"/>
    <w:rsid w:val="00EE4AD7"/>
    <w:rsid w:val="00EF349E"/>
    <w:rsid w:val="00F8390D"/>
    <w:rsid w:val="00F87ACA"/>
    <w:rsid w:val="00F91A45"/>
    <w:rsid w:val="00FC4D38"/>
    <w:rsid w:val="00FF5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70509"/>
  <w15:docId w15:val="{7B561EB0-DDB6-4CB4-89BA-001F3C18A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1447"/>
  </w:style>
  <w:style w:type="paragraph" w:styleId="1">
    <w:name w:val="heading 1"/>
    <w:basedOn w:val="a"/>
    <w:link w:val="10"/>
    <w:uiPriority w:val="9"/>
    <w:qFormat/>
    <w:rsid w:val="001026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7AC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5"/>
    <w:locked/>
    <w:rsid w:val="0074414B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5">
    <w:name w:val="Основной текст5"/>
    <w:basedOn w:val="a"/>
    <w:link w:val="a3"/>
    <w:rsid w:val="0074414B"/>
    <w:pPr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31">
    <w:name w:val="Заголовок №3_"/>
    <w:basedOn w:val="a0"/>
    <w:link w:val="32"/>
    <w:locked/>
    <w:rsid w:val="0074414B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32">
    <w:name w:val="Заголовок №3"/>
    <w:basedOn w:val="a"/>
    <w:link w:val="31"/>
    <w:rsid w:val="0074414B"/>
    <w:pPr>
      <w:shd w:val="clear" w:color="auto" w:fill="FFFFFF"/>
      <w:spacing w:before="240" w:after="60" w:line="0" w:lineRule="atLeast"/>
      <w:jc w:val="center"/>
      <w:outlineLvl w:val="2"/>
    </w:pPr>
    <w:rPr>
      <w:rFonts w:ascii="Times New Roman" w:eastAsia="Times New Roman" w:hAnsi="Times New Roman" w:cs="Times New Roman"/>
      <w:sz w:val="25"/>
      <w:szCs w:val="25"/>
    </w:rPr>
  </w:style>
  <w:style w:type="paragraph" w:styleId="a4">
    <w:name w:val="No Spacing"/>
    <w:uiPriority w:val="1"/>
    <w:qFormat/>
    <w:rsid w:val="00862B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026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87AC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11">
    <w:name w:val="Обычный1"/>
    <w:rsid w:val="00A772F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772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72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0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5</Pages>
  <Words>1713</Words>
  <Characters>9767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Денис Владимирович</cp:lastModifiedBy>
  <cp:revision>56</cp:revision>
  <cp:lastPrinted>2026-08-31T01:44:00Z</cp:lastPrinted>
  <dcterms:created xsi:type="dcterms:W3CDTF">2021-02-12T02:37:00Z</dcterms:created>
  <dcterms:modified xsi:type="dcterms:W3CDTF">2026-09-03T01:28:00Z</dcterms:modified>
</cp:coreProperties>
</file>