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7D3" w:rsidRPr="005110EC" w:rsidRDefault="009E07D3" w:rsidP="009E07D3">
      <w:pPr>
        <w:pStyle w:val="a3"/>
        <w:tabs>
          <w:tab w:val="clear" w:pos="4677"/>
          <w:tab w:val="clear" w:pos="9355"/>
        </w:tabs>
        <w:jc w:val="right"/>
        <w:rPr>
          <w:sz w:val="24"/>
          <w:szCs w:val="24"/>
        </w:rPr>
      </w:pPr>
    </w:p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3E12" w:rsidRPr="00CD3AF7" w:rsidTr="00F861A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3E12" w:rsidRPr="00601D7F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853E12" w:rsidRPr="00601D7F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853E12" w:rsidRPr="00601D7F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</w:p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  <w:r w:rsidRPr="00D950EA">
              <w:rPr>
                <w:rFonts w:ascii="Times New Roman" w:hAnsi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601980" cy="784860"/>
                  <wp:effectExtent l="0" t="0" r="762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</w:p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Уокуруктаађы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</w:p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853E12" w:rsidRPr="00691AF4" w:rsidRDefault="00853E12" w:rsidP="00F861A2">
            <w:pPr>
              <w:pStyle w:val="ac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53E12" w:rsidRPr="00691AF4" w:rsidTr="00F861A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853E12" w:rsidRPr="00691AF4" w:rsidRDefault="00853E12" w:rsidP="00F861A2">
            <w:pPr>
              <w:pStyle w:val="ac"/>
              <w:jc w:val="right"/>
              <w:rPr>
                <w:rFonts w:ascii="Times New Roman" w:hAnsi="Times New Roman"/>
              </w:rPr>
            </w:pPr>
          </w:p>
          <w:p w:rsidR="00853E12" w:rsidRPr="00E175F5" w:rsidRDefault="00853E12" w:rsidP="00E175F5">
            <w:pPr>
              <w:pStyle w:val="ac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" </w:t>
            </w:r>
            <w:r w:rsidR="00E175F5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 xml:space="preserve"> " </w:t>
            </w:r>
            <w:r w:rsidR="00E175F5">
              <w:rPr>
                <w:rFonts w:ascii="Times New Roman" w:hAnsi="Times New Roman"/>
                <w:lang w:val="ru-RU"/>
              </w:rPr>
              <w:t>марта</w:t>
            </w:r>
            <w:r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  <w:lang w:val="ru-RU"/>
              </w:rPr>
              <w:t>5</w:t>
            </w:r>
            <w:r w:rsidRPr="00691AF4">
              <w:rPr>
                <w:rFonts w:ascii="Times New Roman" w:hAnsi="Times New Roman"/>
              </w:rPr>
              <w:t xml:space="preserve"> г. № </w:t>
            </w:r>
            <w:r w:rsidR="00E175F5">
              <w:rPr>
                <w:rFonts w:ascii="Times New Roman" w:hAnsi="Times New Roman"/>
                <w:lang w:val="ru-RU"/>
              </w:rPr>
              <w:t>180-р</w:t>
            </w:r>
          </w:p>
        </w:tc>
      </w:tr>
    </w:tbl>
    <w:p w:rsidR="00853E12" w:rsidRPr="00716D1A" w:rsidRDefault="00853E12" w:rsidP="00853E12">
      <w:pPr>
        <w:rPr>
          <w:rFonts w:ascii="Bookman Old Style" w:hAnsi="Bookman Old Style"/>
        </w:rPr>
      </w:pPr>
    </w:p>
    <w:p w:rsidR="00853E12" w:rsidRDefault="00853E12" w:rsidP="00853E12">
      <w:pPr>
        <w:pStyle w:val="1"/>
        <w:spacing w:before="0"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F26F63" w:rsidRDefault="00853E12" w:rsidP="00F26F63">
      <w:pPr>
        <w:pStyle w:val="a3"/>
        <w:tabs>
          <w:tab w:val="clear" w:pos="4677"/>
          <w:tab w:val="clear" w:pos="9355"/>
        </w:tabs>
        <w:rPr>
          <w:b/>
          <w:bCs/>
          <w:sz w:val="24"/>
          <w:szCs w:val="24"/>
        </w:rPr>
      </w:pPr>
      <w:r w:rsidRPr="00F26F63">
        <w:rPr>
          <w:b/>
          <w:sz w:val="24"/>
          <w:szCs w:val="24"/>
        </w:rPr>
        <w:t>Об утверждении Порядка</w:t>
      </w:r>
      <w:r w:rsidRPr="00961C93">
        <w:rPr>
          <w:sz w:val="24"/>
          <w:szCs w:val="24"/>
        </w:rPr>
        <w:br/>
      </w:r>
      <w:r w:rsidR="00F26F63">
        <w:rPr>
          <w:b/>
          <w:bCs/>
          <w:sz w:val="24"/>
          <w:szCs w:val="24"/>
        </w:rPr>
        <w:t>о</w:t>
      </w:r>
      <w:r w:rsidR="00F26F63" w:rsidRPr="001230E9">
        <w:rPr>
          <w:b/>
          <w:bCs/>
          <w:sz w:val="24"/>
          <w:szCs w:val="24"/>
        </w:rPr>
        <w:t>ценки качества управления муниципальными</w:t>
      </w:r>
    </w:p>
    <w:p w:rsidR="00F26F63" w:rsidRDefault="00F26F63" w:rsidP="00F26F63">
      <w:pPr>
        <w:pStyle w:val="a3"/>
        <w:tabs>
          <w:tab w:val="clear" w:pos="4677"/>
          <w:tab w:val="clear" w:pos="9355"/>
        </w:tabs>
        <w:rPr>
          <w:b/>
          <w:bCs/>
          <w:sz w:val="24"/>
          <w:szCs w:val="24"/>
        </w:rPr>
      </w:pPr>
      <w:r w:rsidRPr="001230E9">
        <w:rPr>
          <w:b/>
          <w:bCs/>
          <w:sz w:val="24"/>
          <w:szCs w:val="24"/>
        </w:rPr>
        <w:t xml:space="preserve">финансами и мониторинга соблюдения </w:t>
      </w:r>
    </w:p>
    <w:p w:rsidR="00F26F63" w:rsidRPr="001230E9" w:rsidRDefault="00F26F63" w:rsidP="00F26F63">
      <w:pPr>
        <w:pStyle w:val="a3"/>
        <w:tabs>
          <w:tab w:val="clear" w:pos="4677"/>
          <w:tab w:val="clear" w:pos="9355"/>
        </w:tabs>
        <w:rPr>
          <w:b/>
          <w:bCs/>
          <w:sz w:val="24"/>
          <w:szCs w:val="24"/>
        </w:rPr>
      </w:pPr>
      <w:r w:rsidRPr="001230E9">
        <w:rPr>
          <w:b/>
          <w:bCs/>
          <w:sz w:val="24"/>
          <w:szCs w:val="24"/>
        </w:rPr>
        <w:t xml:space="preserve">требований бюджетного законодательства </w:t>
      </w:r>
    </w:p>
    <w:p w:rsidR="00853E12" w:rsidRPr="00961C93" w:rsidRDefault="00853E12" w:rsidP="00F26F63">
      <w:pPr>
        <w:pStyle w:val="1"/>
        <w:spacing w:before="0"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853E12" w:rsidRPr="00961C93" w:rsidRDefault="00853E12" w:rsidP="00853E12">
      <w:pPr>
        <w:rPr>
          <w:b/>
          <w:sz w:val="24"/>
          <w:szCs w:val="24"/>
        </w:rPr>
      </w:pPr>
    </w:p>
    <w:p w:rsidR="00853E12" w:rsidRDefault="00853E12" w:rsidP="00853E12">
      <w:pPr>
        <w:rPr>
          <w:b/>
          <w:sz w:val="24"/>
          <w:szCs w:val="24"/>
        </w:rPr>
      </w:pPr>
    </w:p>
    <w:p w:rsidR="00853E12" w:rsidRDefault="00853E12" w:rsidP="00853E12">
      <w:pPr>
        <w:rPr>
          <w:b/>
          <w:sz w:val="24"/>
          <w:szCs w:val="24"/>
        </w:rPr>
      </w:pPr>
    </w:p>
    <w:p w:rsidR="00853E12" w:rsidRDefault="00853E12" w:rsidP="00853E12">
      <w:pPr>
        <w:rPr>
          <w:b/>
          <w:sz w:val="24"/>
          <w:szCs w:val="24"/>
        </w:rPr>
      </w:pPr>
    </w:p>
    <w:p w:rsidR="00853E12" w:rsidRDefault="00853E12" w:rsidP="00853E12">
      <w:pPr>
        <w:rPr>
          <w:b/>
          <w:sz w:val="24"/>
          <w:szCs w:val="24"/>
        </w:rPr>
      </w:pPr>
    </w:p>
    <w:p w:rsidR="00853E12" w:rsidRDefault="00853E12" w:rsidP="00853E12">
      <w:pPr>
        <w:rPr>
          <w:b/>
          <w:sz w:val="24"/>
          <w:szCs w:val="24"/>
        </w:rPr>
      </w:pPr>
    </w:p>
    <w:p w:rsidR="00853E12" w:rsidRDefault="00853E12" w:rsidP="00853E12">
      <w:pPr>
        <w:rPr>
          <w:b/>
          <w:sz w:val="24"/>
          <w:szCs w:val="24"/>
        </w:rPr>
      </w:pPr>
    </w:p>
    <w:p w:rsidR="00853E12" w:rsidRPr="006A5F35" w:rsidRDefault="00853E12" w:rsidP="00853E12">
      <w:pPr>
        <w:rPr>
          <w:b/>
          <w:sz w:val="24"/>
          <w:szCs w:val="24"/>
        </w:rPr>
      </w:pPr>
    </w:p>
    <w:p w:rsidR="00853E12" w:rsidRPr="00AA66CE" w:rsidRDefault="00853E12" w:rsidP="00F26F63">
      <w:pPr>
        <w:jc w:val="both"/>
        <w:rPr>
          <w:sz w:val="24"/>
          <w:szCs w:val="24"/>
        </w:rPr>
      </w:pPr>
      <w:r w:rsidRPr="00AA66CE">
        <w:rPr>
          <w:sz w:val="24"/>
          <w:szCs w:val="24"/>
        </w:rPr>
        <w:t xml:space="preserve">В соответствии с </w:t>
      </w:r>
      <w:hyperlink r:id="rId7" w:history="1">
        <w:r w:rsidRPr="00AA66CE">
          <w:rPr>
            <w:rStyle w:val="ab"/>
            <w:sz w:val="24"/>
            <w:szCs w:val="24"/>
          </w:rPr>
          <w:t>приказом</w:t>
        </w:r>
      </w:hyperlink>
      <w:r w:rsidRPr="00AA66CE">
        <w:rPr>
          <w:sz w:val="24"/>
          <w:szCs w:val="24"/>
        </w:rPr>
        <w:t xml:space="preserve"> Министерства финансов </w:t>
      </w:r>
      <w:r w:rsidR="00F26F63">
        <w:rPr>
          <w:sz w:val="24"/>
          <w:szCs w:val="24"/>
        </w:rPr>
        <w:t>Республики Саха (Якутия) от 07 марта</w:t>
      </w:r>
      <w:r w:rsidRPr="00AA66CE">
        <w:rPr>
          <w:sz w:val="24"/>
          <w:szCs w:val="24"/>
        </w:rPr>
        <w:t xml:space="preserve"> 20</w:t>
      </w:r>
      <w:r w:rsidR="00F26F63">
        <w:rPr>
          <w:sz w:val="24"/>
          <w:szCs w:val="24"/>
        </w:rPr>
        <w:t>25</w:t>
      </w:r>
      <w:r w:rsidRPr="00AA66CE">
        <w:rPr>
          <w:sz w:val="24"/>
          <w:szCs w:val="24"/>
        </w:rPr>
        <w:t xml:space="preserve"> года N </w:t>
      </w:r>
      <w:r w:rsidR="00F26F63">
        <w:rPr>
          <w:sz w:val="24"/>
          <w:szCs w:val="24"/>
        </w:rPr>
        <w:t>01-04/254 «Об утверждении Порядка проведения оценки качества управления муниципальными финансами и мониторинга соблюдения органами местного самоуправления требований бюджетного законодательства»</w:t>
      </w:r>
      <w:r w:rsidRPr="00AA66CE">
        <w:rPr>
          <w:sz w:val="24"/>
          <w:szCs w:val="24"/>
        </w:rPr>
        <w:t>:</w:t>
      </w:r>
    </w:p>
    <w:p w:rsidR="00853E12" w:rsidRDefault="00853E12" w:rsidP="00853E12">
      <w:pPr>
        <w:widowControl w:val="0"/>
        <w:numPr>
          <w:ilvl w:val="0"/>
          <w:numId w:val="3"/>
        </w:numPr>
        <w:overflowPunct/>
        <w:jc w:val="both"/>
        <w:textAlignment w:val="auto"/>
        <w:rPr>
          <w:sz w:val="24"/>
          <w:szCs w:val="24"/>
        </w:rPr>
      </w:pPr>
      <w:r w:rsidRPr="00AA66CE">
        <w:rPr>
          <w:sz w:val="24"/>
          <w:szCs w:val="24"/>
        </w:rPr>
        <w:t xml:space="preserve">Утвердить Порядок </w:t>
      </w:r>
      <w:r w:rsidR="00F26F63">
        <w:rPr>
          <w:sz w:val="24"/>
          <w:szCs w:val="24"/>
        </w:rPr>
        <w:t xml:space="preserve">оценки качества управления муниципальными финансами и мониторинга соблюдения требований бюджетного законодательства </w:t>
      </w:r>
      <w:r w:rsidRPr="00AA66CE">
        <w:rPr>
          <w:sz w:val="24"/>
          <w:szCs w:val="24"/>
        </w:rPr>
        <w:t xml:space="preserve">согласно </w:t>
      </w:r>
      <w:hyperlink w:anchor="sub_1000" w:history="1">
        <w:r w:rsidRPr="00AA66CE">
          <w:rPr>
            <w:rStyle w:val="ab"/>
            <w:sz w:val="24"/>
            <w:szCs w:val="24"/>
          </w:rPr>
          <w:t>приложению</w:t>
        </w:r>
      </w:hyperlink>
      <w:r w:rsidRPr="00AA66CE">
        <w:rPr>
          <w:sz w:val="24"/>
          <w:szCs w:val="24"/>
        </w:rPr>
        <w:t xml:space="preserve"> к настоящему распоряжению;</w:t>
      </w:r>
    </w:p>
    <w:p w:rsidR="006C5973" w:rsidRPr="00AA66CE" w:rsidRDefault="006C5973" w:rsidP="00853E12">
      <w:pPr>
        <w:widowControl w:val="0"/>
        <w:numPr>
          <w:ilvl w:val="0"/>
          <w:numId w:val="3"/>
        </w:numPr>
        <w:overflowPunct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Отменить действие распоряжения Главы Окружной Администрации ГО «Жатай» от 11 июня 2015 года № 149-р «Об утверждении Порядка </w:t>
      </w:r>
      <w:r w:rsidRPr="006C5973">
        <w:rPr>
          <w:sz w:val="24"/>
          <w:szCs w:val="24"/>
        </w:rPr>
        <w:t>проведения оценки качества финансового менеджмента главных распорядителей бюджетных средств Городского округа «Жатай»</w:t>
      </w:r>
      <w:r>
        <w:rPr>
          <w:sz w:val="24"/>
          <w:szCs w:val="24"/>
        </w:rPr>
        <w:t>»</w:t>
      </w:r>
    </w:p>
    <w:p w:rsidR="00853E12" w:rsidRPr="00AA66CE" w:rsidRDefault="00853E12" w:rsidP="00853E12">
      <w:pPr>
        <w:numPr>
          <w:ilvl w:val="0"/>
          <w:numId w:val="3"/>
        </w:numPr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AA66CE">
        <w:rPr>
          <w:sz w:val="24"/>
          <w:szCs w:val="24"/>
        </w:rPr>
        <w:t>Настоящее распоряжение вступает в силу со дня его подписания;</w:t>
      </w:r>
    </w:p>
    <w:p w:rsidR="00853E12" w:rsidRPr="00AA66CE" w:rsidRDefault="00853E12" w:rsidP="00853E12">
      <w:pPr>
        <w:numPr>
          <w:ilvl w:val="0"/>
          <w:numId w:val="3"/>
        </w:numPr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AA66CE">
        <w:rPr>
          <w:sz w:val="24"/>
          <w:szCs w:val="24"/>
        </w:rPr>
        <w:t xml:space="preserve">Контроль за исполнением данного распоряжения оставляю за собой. </w:t>
      </w:r>
    </w:p>
    <w:p w:rsidR="00853E12" w:rsidRPr="00AA66CE" w:rsidRDefault="00853E12" w:rsidP="00853E12">
      <w:pPr>
        <w:ind w:firstLine="567"/>
        <w:rPr>
          <w:sz w:val="24"/>
          <w:szCs w:val="24"/>
        </w:rPr>
      </w:pPr>
    </w:p>
    <w:p w:rsidR="00853E12" w:rsidRPr="006A5F35" w:rsidRDefault="00853E12" w:rsidP="00853E12">
      <w:pPr>
        <w:pStyle w:val="3"/>
        <w:spacing w:line="360" w:lineRule="auto"/>
        <w:ind w:firstLine="709"/>
        <w:jc w:val="both"/>
        <w:rPr>
          <w:sz w:val="24"/>
          <w:szCs w:val="24"/>
        </w:rPr>
      </w:pPr>
    </w:p>
    <w:p w:rsidR="00853E12" w:rsidRDefault="00853E12" w:rsidP="00853E12">
      <w:pPr>
        <w:pStyle w:val="3"/>
        <w:spacing w:line="360" w:lineRule="auto"/>
        <w:rPr>
          <w:sz w:val="24"/>
          <w:szCs w:val="24"/>
        </w:rPr>
      </w:pPr>
    </w:p>
    <w:p w:rsidR="00853E12" w:rsidRDefault="00853E12" w:rsidP="00853E12">
      <w:pPr>
        <w:pStyle w:val="3"/>
        <w:spacing w:line="360" w:lineRule="auto"/>
        <w:rPr>
          <w:sz w:val="24"/>
          <w:szCs w:val="24"/>
        </w:rPr>
      </w:pPr>
    </w:p>
    <w:p w:rsidR="00853E12" w:rsidRDefault="00853E12" w:rsidP="00853E12">
      <w:pPr>
        <w:pStyle w:val="3"/>
        <w:spacing w:line="360" w:lineRule="auto"/>
        <w:rPr>
          <w:sz w:val="24"/>
          <w:szCs w:val="24"/>
        </w:rPr>
      </w:pPr>
    </w:p>
    <w:p w:rsidR="00853E12" w:rsidRDefault="00853E12" w:rsidP="00853E12">
      <w:pPr>
        <w:pStyle w:val="3"/>
        <w:spacing w:line="360" w:lineRule="auto"/>
        <w:rPr>
          <w:sz w:val="24"/>
          <w:szCs w:val="24"/>
        </w:rPr>
      </w:pPr>
    </w:p>
    <w:p w:rsidR="00853E12" w:rsidRDefault="00853E12" w:rsidP="00853E12">
      <w:pPr>
        <w:pStyle w:val="3"/>
        <w:spacing w:line="360" w:lineRule="auto"/>
        <w:rPr>
          <w:sz w:val="24"/>
          <w:szCs w:val="24"/>
        </w:rPr>
      </w:pPr>
    </w:p>
    <w:p w:rsidR="00853E12" w:rsidRPr="00961C93" w:rsidRDefault="00853E12" w:rsidP="00853E12">
      <w:pPr>
        <w:pStyle w:val="3"/>
        <w:spacing w:line="360" w:lineRule="auto"/>
        <w:rPr>
          <w:sz w:val="28"/>
          <w:szCs w:val="28"/>
        </w:rPr>
      </w:pPr>
    </w:p>
    <w:p w:rsidR="00853E12" w:rsidRPr="00961C93" w:rsidRDefault="00853E12" w:rsidP="00853E12">
      <w:pPr>
        <w:pStyle w:val="3"/>
        <w:spacing w:line="360" w:lineRule="auto"/>
        <w:jc w:val="center"/>
        <w:rPr>
          <w:sz w:val="28"/>
          <w:szCs w:val="28"/>
        </w:rPr>
      </w:pPr>
      <w:r w:rsidRPr="00961C93">
        <w:rPr>
          <w:sz w:val="28"/>
          <w:szCs w:val="28"/>
        </w:rPr>
        <w:t xml:space="preserve">Глава                           </w:t>
      </w:r>
      <w:r w:rsidRPr="00961C93">
        <w:rPr>
          <w:sz w:val="28"/>
          <w:szCs w:val="28"/>
        </w:rPr>
        <w:tab/>
        <w:t xml:space="preserve">    </w:t>
      </w:r>
      <w:r w:rsidR="00F26F63">
        <w:rPr>
          <w:sz w:val="28"/>
          <w:szCs w:val="28"/>
        </w:rPr>
        <w:t xml:space="preserve">  </w:t>
      </w:r>
      <w:r w:rsidR="00F26F63">
        <w:rPr>
          <w:sz w:val="28"/>
          <w:szCs w:val="28"/>
        </w:rPr>
        <w:tab/>
      </w:r>
      <w:r w:rsidR="00F26F63">
        <w:rPr>
          <w:sz w:val="28"/>
          <w:szCs w:val="28"/>
        </w:rPr>
        <w:tab/>
      </w:r>
      <w:r w:rsidRPr="00961C93">
        <w:rPr>
          <w:sz w:val="28"/>
          <w:szCs w:val="28"/>
        </w:rPr>
        <w:t xml:space="preserve">       </w:t>
      </w:r>
      <w:r w:rsidRPr="00961C93">
        <w:rPr>
          <w:sz w:val="28"/>
          <w:szCs w:val="28"/>
        </w:rPr>
        <w:tab/>
      </w:r>
      <w:r w:rsidRPr="00961C93">
        <w:rPr>
          <w:sz w:val="28"/>
          <w:szCs w:val="28"/>
        </w:rPr>
        <w:tab/>
        <w:t xml:space="preserve">    Е.Н. Исаева</w:t>
      </w:r>
    </w:p>
    <w:p w:rsidR="00853E12" w:rsidRDefault="00853E12" w:rsidP="009E07D3">
      <w:pPr>
        <w:pStyle w:val="a3"/>
        <w:tabs>
          <w:tab w:val="clear" w:pos="4677"/>
          <w:tab w:val="clear" w:pos="9355"/>
        </w:tabs>
        <w:jc w:val="center"/>
        <w:rPr>
          <w:b/>
          <w:bCs/>
          <w:sz w:val="24"/>
          <w:szCs w:val="24"/>
        </w:rPr>
      </w:pPr>
    </w:p>
    <w:p w:rsidR="00853E12" w:rsidRDefault="00853E12" w:rsidP="009E07D3">
      <w:pPr>
        <w:pStyle w:val="a3"/>
        <w:tabs>
          <w:tab w:val="clear" w:pos="4677"/>
          <w:tab w:val="clear" w:pos="9355"/>
        </w:tabs>
        <w:jc w:val="center"/>
        <w:rPr>
          <w:b/>
          <w:bCs/>
          <w:sz w:val="24"/>
          <w:szCs w:val="24"/>
        </w:rPr>
      </w:pPr>
    </w:p>
    <w:p w:rsidR="00853E12" w:rsidRDefault="00853E12" w:rsidP="009E07D3">
      <w:pPr>
        <w:pStyle w:val="a3"/>
        <w:tabs>
          <w:tab w:val="clear" w:pos="4677"/>
          <w:tab w:val="clear" w:pos="9355"/>
        </w:tabs>
        <w:jc w:val="center"/>
        <w:rPr>
          <w:b/>
          <w:bCs/>
          <w:sz w:val="24"/>
          <w:szCs w:val="24"/>
        </w:rPr>
      </w:pPr>
    </w:p>
    <w:p w:rsidR="00F26F63" w:rsidRDefault="00F26F63" w:rsidP="009E07D3">
      <w:pPr>
        <w:pStyle w:val="a3"/>
        <w:tabs>
          <w:tab w:val="clear" w:pos="4677"/>
          <w:tab w:val="clear" w:pos="9355"/>
        </w:tabs>
        <w:jc w:val="center"/>
        <w:rPr>
          <w:b/>
          <w:bCs/>
          <w:sz w:val="24"/>
          <w:szCs w:val="24"/>
        </w:rPr>
      </w:pPr>
    </w:p>
    <w:p w:rsidR="00F26F63" w:rsidRDefault="00F26F63" w:rsidP="009E07D3">
      <w:pPr>
        <w:pStyle w:val="a3"/>
        <w:tabs>
          <w:tab w:val="clear" w:pos="4677"/>
          <w:tab w:val="clear" w:pos="9355"/>
        </w:tabs>
        <w:jc w:val="center"/>
        <w:rPr>
          <w:b/>
          <w:bCs/>
          <w:sz w:val="24"/>
          <w:szCs w:val="24"/>
        </w:rPr>
      </w:pPr>
    </w:p>
    <w:p w:rsidR="00F26F63" w:rsidRDefault="00F26F63" w:rsidP="00F26F63">
      <w:pPr>
        <w:pStyle w:val="a3"/>
        <w:tabs>
          <w:tab w:val="clear" w:pos="4677"/>
          <w:tab w:val="clear" w:pos="9355"/>
        </w:tabs>
        <w:jc w:val="right"/>
        <w:rPr>
          <w:bCs/>
          <w:sz w:val="24"/>
          <w:szCs w:val="24"/>
        </w:rPr>
      </w:pPr>
    </w:p>
    <w:p w:rsidR="00F26F63" w:rsidRDefault="00F26F63" w:rsidP="00F26F63">
      <w:pPr>
        <w:pStyle w:val="a3"/>
        <w:tabs>
          <w:tab w:val="clear" w:pos="4677"/>
          <w:tab w:val="clear" w:pos="9355"/>
        </w:tabs>
        <w:jc w:val="right"/>
        <w:rPr>
          <w:bCs/>
          <w:sz w:val="24"/>
          <w:szCs w:val="24"/>
        </w:rPr>
      </w:pPr>
      <w:r w:rsidRPr="00F26F63">
        <w:rPr>
          <w:bCs/>
          <w:sz w:val="24"/>
          <w:szCs w:val="24"/>
        </w:rPr>
        <w:lastRenderedPageBreak/>
        <w:t>Приложение к Распоряжению</w:t>
      </w:r>
    </w:p>
    <w:p w:rsidR="00F26F63" w:rsidRPr="00F26F63" w:rsidRDefault="00F26F63" w:rsidP="00F26F63">
      <w:pPr>
        <w:pStyle w:val="a3"/>
        <w:tabs>
          <w:tab w:val="clear" w:pos="4677"/>
          <w:tab w:val="clear" w:pos="93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№</w:t>
      </w:r>
      <w:r w:rsidR="00E175F5">
        <w:rPr>
          <w:bCs/>
          <w:sz w:val="24"/>
          <w:szCs w:val="24"/>
        </w:rPr>
        <w:t xml:space="preserve"> 180-р</w:t>
      </w:r>
      <w:r>
        <w:rPr>
          <w:bCs/>
          <w:sz w:val="24"/>
          <w:szCs w:val="24"/>
        </w:rPr>
        <w:t xml:space="preserve"> от «</w:t>
      </w:r>
      <w:r w:rsidR="00E175F5">
        <w:rPr>
          <w:bCs/>
          <w:sz w:val="24"/>
          <w:szCs w:val="24"/>
        </w:rPr>
        <w:t>13</w:t>
      </w:r>
      <w:r>
        <w:rPr>
          <w:bCs/>
          <w:sz w:val="24"/>
          <w:szCs w:val="24"/>
        </w:rPr>
        <w:t>»</w:t>
      </w:r>
      <w:r w:rsidR="00E175F5">
        <w:rPr>
          <w:bCs/>
          <w:sz w:val="24"/>
          <w:szCs w:val="24"/>
        </w:rPr>
        <w:t xml:space="preserve"> марта</w:t>
      </w:r>
      <w:r>
        <w:rPr>
          <w:bCs/>
          <w:sz w:val="24"/>
          <w:szCs w:val="24"/>
        </w:rPr>
        <w:t xml:space="preserve"> 2025 г.</w:t>
      </w:r>
    </w:p>
    <w:p w:rsidR="00F26F63" w:rsidRDefault="00F26F63" w:rsidP="009E07D3">
      <w:pPr>
        <w:pStyle w:val="a3"/>
        <w:tabs>
          <w:tab w:val="clear" w:pos="4677"/>
          <w:tab w:val="clear" w:pos="9355"/>
        </w:tabs>
        <w:jc w:val="center"/>
        <w:rPr>
          <w:b/>
          <w:bCs/>
          <w:sz w:val="24"/>
          <w:szCs w:val="24"/>
        </w:rPr>
      </w:pPr>
    </w:p>
    <w:p w:rsidR="00F26F63" w:rsidRDefault="00F26F63" w:rsidP="009E07D3">
      <w:pPr>
        <w:pStyle w:val="a3"/>
        <w:tabs>
          <w:tab w:val="clear" w:pos="4677"/>
          <w:tab w:val="clear" w:pos="9355"/>
        </w:tabs>
        <w:jc w:val="center"/>
        <w:rPr>
          <w:b/>
          <w:bCs/>
          <w:sz w:val="24"/>
          <w:szCs w:val="24"/>
        </w:rPr>
      </w:pPr>
    </w:p>
    <w:p w:rsidR="009E07D3" w:rsidRPr="001230E9" w:rsidRDefault="009E07D3" w:rsidP="009E07D3">
      <w:pPr>
        <w:pStyle w:val="a3"/>
        <w:tabs>
          <w:tab w:val="clear" w:pos="4677"/>
          <w:tab w:val="clear" w:pos="9355"/>
        </w:tabs>
        <w:jc w:val="center"/>
        <w:rPr>
          <w:b/>
          <w:bCs/>
          <w:sz w:val="24"/>
          <w:szCs w:val="24"/>
        </w:rPr>
      </w:pPr>
      <w:r w:rsidRPr="001230E9">
        <w:rPr>
          <w:b/>
          <w:bCs/>
          <w:sz w:val="24"/>
          <w:szCs w:val="24"/>
        </w:rPr>
        <w:t xml:space="preserve">Порядок </w:t>
      </w:r>
      <w:r w:rsidR="00BB2DF8" w:rsidRPr="001230E9">
        <w:rPr>
          <w:b/>
          <w:bCs/>
          <w:sz w:val="24"/>
          <w:szCs w:val="24"/>
        </w:rPr>
        <w:t xml:space="preserve">оценки качества управления муниципальными финансами и </w:t>
      </w:r>
      <w:r w:rsidR="006C0749" w:rsidRPr="001230E9">
        <w:rPr>
          <w:b/>
          <w:bCs/>
          <w:sz w:val="24"/>
          <w:szCs w:val="24"/>
        </w:rPr>
        <w:t xml:space="preserve">мониторинга соблюдения требований бюджетного законодательства </w:t>
      </w:r>
    </w:p>
    <w:p w:rsidR="009E07D3" w:rsidRPr="001230E9" w:rsidRDefault="009E07D3" w:rsidP="009E07D3">
      <w:pPr>
        <w:ind w:left="709"/>
        <w:jc w:val="both"/>
        <w:rPr>
          <w:sz w:val="24"/>
          <w:szCs w:val="24"/>
        </w:rPr>
      </w:pPr>
    </w:p>
    <w:p w:rsidR="009E07D3" w:rsidRPr="001230E9" w:rsidRDefault="009E07D3" w:rsidP="00716714">
      <w:pPr>
        <w:ind w:firstLine="567"/>
        <w:jc w:val="both"/>
        <w:rPr>
          <w:sz w:val="24"/>
          <w:szCs w:val="24"/>
        </w:rPr>
      </w:pPr>
      <w:r w:rsidRPr="001230E9">
        <w:rPr>
          <w:sz w:val="24"/>
          <w:szCs w:val="24"/>
        </w:rPr>
        <w:t>Настоящий Порядок устанавливает систему показателей, характеризующих качество управления финансами</w:t>
      </w:r>
      <w:r w:rsidR="001230E9">
        <w:rPr>
          <w:sz w:val="24"/>
          <w:szCs w:val="24"/>
        </w:rPr>
        <w:t xml:space="preserve"> Городского округа «Жатай»</w:t>
      </w:r>
      <w:r w:rsidRPr="001230E9">
        <w:rPr>
          <w:sz w:val="24"/>
          <w:szCs w:val="24"/>
        </w:rPr>
        <w:t xml:space="preserve"> и соблюдени</w:t>
      </w:r>
      <w:r w:rsidR="00777DCA" w:rsidRPr="001230E9">
        <w:rPr>
          <w:sz w:val="24"/>
          <w:szCs w:val="24"/>
        </w:rPr>
        <w:t>я</w:t>
      </w:r>
      <w:r w:rsidRPr="001230E9">
        <w:rPr>
          <w:sz w:val="24"/>
          <w:szCs w:val="24"/>
        </w:rPr>
        <w:t xml:space="preserve"> требований бюджетного законодательства.</w:t>
      </w:r>
    </w:p>
    <w:p w:rsidR="001E5848" w:rsidRPr="001230E9" w:rsidRDefault="001E5848" w:rsidP="007167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30E9">
        <w:rPr>
          <w:rFonts w:ascii="Times New Roman" w:hAnsi="Times New Roman" w:cs="Times New Roman"/>
          <w:sz w:val="24"/>
          <w:szCs w:val="24"/>
        </w:rPr>
        <w:t xml:space="preserve">Оценка качества управления </w:t>
      </w:r>
      <w:r w:rsidRPr="001230E9">
        <w:rPr>
          <w:rFonts w:ascii="Times New Roman" w:hAnsi="Times New Roman" w:cs="Times New Roman"/>
          <w:bCs/>
          <w:sz w:val="24"/>
          <w:szCs w:val="24"/>
        </w:rPr>
        <w:t>муниципальными финансами и мониторинг соблюдения требований бюджетного законодательства</w:t>
      </w:r>
      <w:r w:rsidRPr="001230E9">
        <w:rPr>
          <w:rFonts w:ascii="Times New Roman" w:hAnsi="Times New Roman" w:cs="Times New Roman"/>
          <w:sz w:val="24"/>
          <w:szCs w:val="24"/>
        </w:rPr>
        <w:t xml:space="preserve"> проводится по 4 направлениям:</w:t>
      </w:r>
    </w:p>
    <w:p w:rsidR="001E5848" w:rsidRPr="001230E9" w:rsidRDefault="001E5848" w:rsidP="00716714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30E9">
        <w:rPr>
          <w:rFonts w:ascii="Times New Roman" w:hAnsi="Times New Roman" w:cs="Times New Roman"/>
          <w:sz w:val="24"/>
          <w:szCs w:val="24"/>
        </w:rPr>
        <w:t>Качество бюджетного планирования;</w:t>
      </w:r>
    </w:p>
    <w:p w:rsidR="001E5848" w:rsidRPr="001230E9" w:rsidRDefault="001230E9" w:rsidP="00716714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исполнения местного</w:t>
      </w:r>
      <w:r w:rsidR="001E5848" w:rsidRPr="001230E9">
        <w:rPr>
          <w:rFonts w:ascii="Times New Roman" w:hAnsi="Times New Roman" w:cs="Times New Roman"/>
          <w:sz w:val="24"/>
          <w:szCs w:val="24"/>
        </w:rPr>
        <w:t xml:space="preserve"> бюджет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E5848" w:rsidRPr="001230E9">
        <w:rPr>
          <w:rFonts w:ascii="Times New Roman" w:hAnsi="Times New Roman" w:cs="Times New Roman"/>
          <w:sz w:val="24"/>
          <w:szCs w:val="24"/>
        </w:rPr>
        <w:t>;</w:t>
      </w:r>
    </w:p>
    <w:p w:rsidR="001E5848" w:rsidRPr="001230E9" w:rsidRDefault="001E5848" w:rsidP="00716714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30E9">
        <w:rPr>
          <w:rFonts w:ascii="Times New Roman" w:hAnsi="Times New Roman" w:cs="Times New Roman"/>
          <w:sz w:val="24"/>
          <w:szCs w:val="24"/>
        </w:rPr>
        <w:t>Открытость бюджетных данных;</w:t>
      </w:r>
    </w:p>
    <w:p w:rsidR="001E5848" w:rsidRDefault="001E5848" w:rsidP="00716714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30E9">
        <w:rPr>
          <w:rFonts w:ascii="Times New Roman" w:hAnsi="Times New Roman" w:cs="Times New Roman"/>
          <w:sz w:val="24"/>
          <w:szCs w:val="24"/>
        </w:rPr>
        <w:t>Соблюдение требований бюджетного законодательства.</w:t>
      </w:r>
    </w:p>
    <w:p w:rsidR="00A952F4" w:rsidRDefault="00A952F4" w:rsidP="00A952F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Оценка </w:t>
      </w:r>
      <w:r w:rsidRPr="001230E9">
        <w:rPr>
          <w:rFonts w:ascii="Times New Roman" w:hAnsi="Times New Roman" w:cs="Times New Roman"/>
          <w:sz w:val="24"/>
          <w:szCs w:val="24"/>
        </w:rPr>
        <w:t xml:space="preserve">качества управления </w:t>
      </w:r>
      <w:r w:rsidRPr="001230E9">
        <w:rPr>
          <w:rFonts w:ascii="Times New Roman" w:hAnsi="Times New Roman" w:cs="Times New Roman"/>
          <w:bCs/>
          <w:sz w:val="24"/>
          <w:szCs w:val="24"/>
        </w:rPr>
        <w:t xml:space="preserve">муниципальными финансами и мониторинг </w:t>
      </w:r>
      <w:r w:rsidR="00F26F63" w:rsidRPr="001230E9">
        <w:rPr>
          <w:rFonts w:ascii="Times New Roman" w:hAnsi="Times New Roman" w:cs="Times New Roman"/>
          <w:bCs/>
          <w:sz w:val="24"/>
          <w:szCs w:val="24"/>
        </w:rPr>
        <w:t>соблюдения требований</w:t>
      </w:r>
      <w:r w:rsidRPr="001230E9">
        <w:rPr>
          <w:rFonts w:ascii="Times New Roman" w:hAnsi="Times New Roman" w:cs="Times New Roman"/>
          <w:bCs/>
          <w:sz w:val="24"/>
          <w:szCs w:val="24"/>
        </w:rPr>
        <w:t xml:space="preserve"> бюджетного 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проводится финансово-экономическим управлением Окружной Администрации ГО «Жатай», в соответствии с настоящей методикой. </w:t>
      </w:r>
    </w:p>
    <w:p w:rsidR="00A952F4" w:rsidRPr="001230E9" w:rsidRDefault="00A952F4" w:rsidP="00A952F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Оценка </w:t>
      </w:r>
      <w:r w:rsidRPr="001230E9">
        <w:rPr>
          <w:rFonts w:ascii="Times New Roman" w:hAnsi="Times New Roman" w:cs="Times New Roman"/>
          <w:sz w:val="24"/>
          <w:szCs w:val="24"/>
        </w:rPr>
        <w:t xml:space="preserve">качества управления </w:t>
      </w:r>
      <w:r w:rsidRPr="001230E9">
        <w:rPr>
          <w:rFonts w:ascii="Times New Roman" w:hAnsi="Times New Roman" w:cs="Times New Roman"/>
          <w:bCs/>
          <w:sz w:val="24"/>
          <w:szCs w:val="24"/>
        </w:rPr>
        <w:t xml:space="preserve">муниципальными финансами и мониторинг </w:t>
      </w:r>
      <w:r w:rsidR="00F26F63" w:rsidRPr="001230E9">
        <w:rPr>
          <w:rFonts w:ascii="Times New Roman" w:hAnsi="Times New Roman" w:cs="Times New Roman"/>
          <w:bCs/>
          <w:sz w:val="24"/>
          <w:szCs w:val="24"/>
        </w:rPr>
        <w:t>соблюдения требований</w:t>
      </w:r>
      <w:r w:rsidRPr="001230E9">
        <w:rPr>
          <w:rFonts w:ascii="Times New Roman" w:hAnsi="Times New Roman" w:cs="Times New Roman"/>
          <w:bCs/>
          <w:sz w:val="24"/>
          <w:szCs w:val="24"/>
        </w:rPr>
        <w:t xml:space="preserve"> бюджетного законодательства</w:t>
      </w:r>
      <w:r>
        <w:rPr>
          <w:rFonts w:ascii="Times New Roman" w:hAnsi="Times New Roman" w:cs="Times New Roman"/>
          <w:bCs/>
          <w:sz w:val="24"/>
          <w:szCs w:val="24"/>
        </w:rPr>
        <w:t xml:space="preserve"> осуществляется ежегодно по состоянию на 1 января года, следующего за отчетным.</w:t>
      </w:r>
    </w:p>
    <w:p w:rsidR="009E07D3" w:rsidRPr="001230E9" w:rsidRDefault="009E07D3" w:rsidP="007167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30E9">
        <w:rPr>
          <w:rFonts w:ascii="Times New Roman" w:hAnsi="Times New Roman" w:cs="Times New Roman"/>
          <w:sz w:val="24"/>
          <w:szCs w:val="24"/>
        </w:rPr>
        <w:t xml:space="preserve">Оценка качества управления </w:t>
      </w:r>
      <w:r w:rsidRPr="001230E9">
        <w:rPr>
          <w:rFonts w:ascii="Times New Roman" w:hAnsi="Times New Roman" w:cs="Times New Roman"/>
          <w:bCs/>
          <w:sz w:val="24"/>
          <w:szCs w:val="24"/>
        </w:rPr>
        <w:t xml:space="preserve">муниципальными финансами и мониторинг </w:t>
      </w:r>
      <w:r w:rsidR="00F26F63" w:rsidRPr="001230E9">
        <w:rPr>
          <w:rFonts w:ascii="Times New Roman" w:hAnsi="Times New Roman" w:cs="Times New Roman"/>
          <w:bCs/>
          <w:sz w:val="24"/>
          <w:szCs w:val="24"/>
        </w:rPr>
        <w:t>соблюдения требований</w:t>
      </w:r>
      <w:r w:rsidRPr="001230E9">
        <w:rPr>
          <w:rFonts w:ascii="Times New Roman" w:hAnsi="Times New Roman" w:cs="Times New Roman"/>
          <w:bCs/>
          <w:sz w:val="24"/>
          <w:szCs w:val="24"/>
        </w:rPr>
        <w:t xml:space="preserve"> бюджетного законодательства</w:t>
      </w:r>
      <w:r w:rsidRPr="001230E9">
        <w:rPr>
          <w:rFonts w:ascii="Times New Roman" w:hAnsi="Times New Roman" w:cs="Times New Roman"/>
          <w:sz w:val="24"/>
          <w:szCs w:val="24"/>
        </w:rPr>
        <w:t xml:space="preserve"> осуществляется в баллах и рассчитывается по формуле, определенной по каждому показателю, согласно настоящему методике.</w:t>
      </w:r>
    </w:p>
    <w:p w:rsidR="009E07D3" w:rsidRPr="001230E9" w:rsidRDefault="009E07D3" w:rsidP="007167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30E9">
        <w:rPr>
          <w:rFonts w:ascii="Times New Roman" w:hAnsi="Times New Roman" w:cs="Times New Roman"/>
          <w:sz w:val="24"/>
          <w:szCs w:val="24"/>
        </w:rPr>
        <w:t>Итоговая оценка качества управления финансами определяется суммой произведений оценок по всем показателям и соответствующего им веса относительной значимости показателей по следующей формуле:</w:t>
      </w:r>
    </w:p>
    <w:p w:rsidR="009E07D3" w:rsidRPr="001230E9" w:rsidRDefault="009E07D3" w:rsidP="009E07D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230E9">
        <w:rPr>
          <w:rFonts w:ascii="Times New Roman" w:hAnsi="Times New Roman" w:cs="Times New Roman"/>
          <w:sz w:val="24"/>
          <w:szCs w:val="24"/>
        </w:rPr>
        <w:t>О</w:t>
      </w:r>
      <w:r w:rsidRPr="001230E9">
        <w:rPr>
          <w:rFonts w:ascii="Times New Roman" w:hAnsi="Times New Roman" w:cs="Times New Roman"/>
          <w:sz w:val="24"/>
          <w:szCs w:val="24"/>
          <w:vertAlign w:val="subscript"/>
        </w:rPr>
        <w:t>итог</w:t>
      </w:r>
      <w:proofErr w:type="spellEnd"/>
      <w:r w:rsidRPr="001230E9">
        <w:rPr>
          <w:rFonts w:ascii="Times New Roman" w:hAnsi="Times New Roman" w:cs="Times New Roman"/>
          <w:sz w:val="24"/>
          <w:szCs w:val="24"/>
        </w:rPr>
        <w:t xml:space="preserve"> = SUM (</w:t>
      </w:r>
      <w:proofErr w:type="spellStart"/>
      <w:r w:rsidRPr="001230E9">
        <w:rPr>
          <w:rFonts w:ascii="Times New Roman" w:hAnsi="Times New Roman" w:cs="Times New Roman"/>
          <w:sz w:val="24"/>
          <w:szCs w:val="24"/>
        </w:rPr>
        <w:t>О</w:t>
      </w:r>
      <w:r w:rsidRPr="001230E9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1230E9">
        <w:rPr>
          <w:rFonts w:ascii="Times New Roman" w:hAnsi="Times New Roman" w:cs="Times New Roman"/>
          <w:sz w:val="24"/>
          <w:szCs w:val="24"/>
        </w:rPr>
        <w:t xml:space="preserve"> * </w:t>
      </w:r>
      <w:proofErr w:type="spellStart"/>
      <w:r w:rsidRPr="001230E9">
        <w:rPr>
          <w:rFonts w:ascii="Times New Roman" w:hAnsi="Times New Roman" w:cs="Times New Roman"/>
          <w:sz w:val="24"/>
          <w:szCs w:val="24"/>
        </w:rPr>
        <w:t>V</w:t>
      </w:r>
      <w:r w:rsidRPr="001230E9">
        <w:rPr>
          <w:rFonts w:ascii="Times New Roman" w:hAnsi="Times New Roman" w:cs="Times New Roman"/>
          <w:sz w:val="24"/>
          <w:szCs w:val="24"/>
          <w:vertAlign w:val="subscript"/>
        </w:rPr>
        <w:t>уд</w:t>
      </w:r>
      <w:proofErr w:type="spellEnd"/>
      <w:r w:rsidRPr="001230E9">
        <w:rPr>
          <w:rFonts w:ascii="Times New Roman" w:hAnsi="Times New Roman" w:cs="Times New Roman"/>
          <w:sz w:val="24"/>
          <w:szCs w:val="24"/>
        </w:rPr>
        <w:t>),</w:t>
      </w:r>
    </w:p>
    <w:p w:rsidR="009E07D3" w:rsidRPr="001230E9" w:rsidRDefault="009E07D3" w:rsidP="009E07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30E9">
        <w:rPr>
          <w:rFonts w:ascii="Times New Roman" w:hAnsi="Times New Roman" w:cs="Times New Roman"/>
          <w:sz w:val="24"/>
          <w:szCs w:val="24"/>
        </w:rPr>
        <w:t>где:</w:t>
      </w:r>
    </w:p>
    <w:p w:rsidR="009E07D3" w:rsidRPr="001230E9" w:rsidRDefault="009E07D3" w:rsidP="009E07D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230E9">
        <w:rPr>
          <w:rFonts w:ascii="Times New Roman" w:hAnsi="Times New Roman" w:cs="Times New Roman"/>
          <w:sz w:val="24"/>
          <w:szCs w:val="24"/>
        </w:rPr>
        <w:t>О</w:t>
      </w:r>
      <w:r w:rsidRPr="001230E9">
        <w:rPr>
          <w:rFonts w:ascii="Times New Roman" w:hAnsi="Times New Roman" w:cs="Times New Roman"/>
          <w:sz w:val="24"/>
          <w:szCs w:val="24"/>
          <w:vertAlign w:val="subscript"/>
        </w:rPr>
        <w:t>итог</w:t>
      </w:r>
      <w:proofErr w:type="spellEnd"/>
      <w:r w:rsidRPr="001230E9">
        <w:rPr>
          <w:rFonts w:ascii="Times New Roman" w:hAnsi="Times New Roman" w:cs="Times New Roman"/>
          <w:sz w:val="24"/>
          <w:szCs w:val="24"/>
        </w:rPr>
        <w:t xml:space="preserve"> - качеств</w:t>
      </w:r>
      <w:r w:rsidR="007A0C60" w:rsidRPr="001230E9">
        <w:rPr>
          <w:rFonts w:ascii="Times New Roman" w:hAnsi="Times New Roman" w:cs="Times New Roman"/>
          <w:sz w:val="24"/>
          <w:szCs w:val="24"/>
        </w:rPr>
        <w:t>о</w:t>
      </w:r>
      <w:r w:rsidRPr="001230E9">
        <w:rPr>
          <w:rFonts w:ascii="Times New Roman" w:hAnsi="Times New Roman" w:cs="Times New Roman"/>
          <w:sz w:val="24"/>
          <w:szCs w:val="24"/>
        </w:rPr>
        <w:t xml:space="preserve"> управления </w:t>
      </w:r>
      <w:r w:rsidR="00BB2DF8" w:rsidRPr="001230E9">
        <w:rPr>
          <w:rFonts w:ascii="Times New Roman" w:hAnsi="Times New Roman" w:cs="Times New Roman"/>
          <w:sz w:val="24"/>
          <w:szCs w:val="24"/>
        </w:rPr>
        <w:t xml:space="preserve">муниципальными </w:t>
      </w:r>
      <w:r w:rsidRPr="001230E9">
        <w:rPr>
          <w:rFonts w:ascii="Times New Roman" w:hAnsi="Times New Roman" w:cs="Times New Roman"/>
          <w:sz w:val="24"/>
          <w:szCs w:val="24"/>
        </w:rPr>
        <w:t xml:space="preserve">финансами </w:t>
      </w:r>
      <w:r w:rsidR="00BB2DF8" w:rsidRPr="001230E9">
        <w:rPr>
          <w:rFonts w:ascii="Times New Roman" w:hAnsi="Times New Roman" w:cs="Times New Roman"/>
          <w:sz w:val="24"/>
          <w:szCs w:val="24"/>
        </w:rPr>
        <w:t xml:space="preserve">и </w:t>
      </w:r>
      <w:r w:rsidR="00BB2DF8" w:rsidRPr="001230E9">
        <w:rPr>
          <w:rFonts w:ascii="Times New Roman" w:hAnsi="Times New Roman" w:cs="Times New Roman"/>
          <w:bCs/>
          <w:sz w:val="24"/>
          <w:szCs w:val="24"/>
        </w:rPr>
        <w:t>соблюдение требований бюджетного законодательства</w:t>
      </w:r>
      <w:r w:rsidRPr="001230E9">
        <w:rPr>
          <w:rFonts w:ascii="Times New Roman" w:hAnsi="Times New Roman" w:cs="Times New Roman"/>
          <w:sz w:val="24"/>
          <w:szCs w:val="24"/>
        </w:rPr>
        <w:t>;</w:t>
      </w:r>
    </w:p>
    <w:p w:rsidR="009E07D3" w:rsidRPr="001230E9" w:rsidRDefault="009E07D3" w:rsidP="009E07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230E9">
        <w:rPr>
          <w:rFonts w:ascii="Times New Roman" w:hAnsi="Times New Roman" w:cs="Times New Roman"/>
          <w:sz w:val="24"/>
          <w:szCs w:val="24"/>
        </w:rPr>
        <w:t>О</w:t>
      </w:r>
      <w:r w:rsidRPr="001230E9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1230E9">
        <w:rPr>
          <w:rFonts w:ascii="Times New Roman" w:hAnsi="Times New Roman" w:cs="Times New Roman"/>
          <w:sz w:val="24"/>
          <w:szCs w:val="24"/>
        </w:rPr>
        <w:t xml:space="preserve"> - оценка по i-</w:t>
      </w:r>
      <w:proofErr w:type="spellStart"/>
      <w:r w:rsidRPr="001230E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1230E9">
        <w:rPr>
          <w:rFonts w:ascii="Times New Roman" w:hAnsi="Times New Roman" w:cs="Times New Roman"/>
          <w:sz w:val="24"/>
          <w:szCs w:val="24"/>
        </w:rPr>
        <w:t xml:space="preserve"> показателю;</w:t>
      </w:r>
    </w:p>
    <w:p w:rsidR="009E07D3" w:rsidRPr="001230E9" w:rsidRDefault="009E07D3" w:rsidP="009E07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230E9">
        <w:rPr>
          <w:rFonts w:ascii="Times New Roman" w:hAnsi="Times New Roman" w:cs="Times New Roman"/>
          <w:sz w:val="24"/>
          <w:szCs w:val="24"/>
        </w:rPr>
        <w:t>V</w:t>
      </w:r>
      <w:r w:rsidRPr="001230E9">
        <w:rPr>
          <w:rFonts w:ascii="Times New Roman" w:hAnsi="Times New Roman" w:cs="Times New Roman"/>
          <w:sz w:val="24"/>
          <w:szCs w:val="24"/>
          <w:vertAlign w:val="subscript"/>
        </w:rPr>
        <w:t>уд</w:t>
      </w:r>
      <w:proofErr w:type="spellEnd"/>
      <w:r w:rsidRPr="001230E9">
        <w:rPr>
          <w:rFonts w:ascii="Times New Roman" w:hAnsi="Times New Roman" w:cs="Times New Roman"/>
          <w:sz w:val="24"/>
          <w:szCs w:val="24"/>
        </w:rPr>
        <w:t xml:space="preserve"> - удельный вес показателя.</w:t>
      </w:r>
    </w:p>
    <w:p w:rsidR="00754B1A" w:rsidRPr="001230E9" w:rsidRDefault="00754B1A" w:rsidP="00716714">
      <w:pPr>
        <w:widowControl w:val="0"/>
        <w:overflowPunct/>
        <w:adjustRightInd/>
        <w:ind w:firstLine="539"/>
        <w:jc w:val="both"/>
        <w:textAlignment w:val="auto"/>
        <w:rPr>
          <w:rFonts w:eastAsiaTheme="minorEastAsia"/>
          <w:sz w:val="24"/>
          <w:szCs w:val="24"/>
        </w:rPr>
      </w:pPr>
      <w:r w:rsidRPr="001230E9">
        <w:rPr>
          <w:rFonts w:eastAsiaTheme="minorEastAsia"/>
          <w:sz w:val="24"/>
          <w:szCs w:val="24"/>
        </w:rPr>
        <w:t xml:space="preserve">Результаты оценки качества управления </w:t>
      </w:r>
      <w:r w:rsidR="00BB2DF8" w:rsidRPr="001230E9">
        <w:rPr>
          <w:rFonts w:eastAsiaTheme="minorEastAsia"/>
          <w:sz w:val="24"/>
          <w:szCs w:val="24"/>
        </w:rPr>
        <w:t xml:space="preserve">муниципальными </w:t>
      </w:r>
      <w:r w:rsidRPr="001230E9">
        <w:rPr>
          <w:rFonts w:eastAsiaTheme="minorEastAsia"/>
          <w:sz w:val="24"/>
          <w:szCs w:val="24"/>
        </w:rPr>
        <w:t xml:space="preserve">финансами </w:t>
      </w:r>
      <w:r w:rsidR="00CB4FDA" w:rsidRPr="001230E9">
        <w:rPr>
          <w:rFonts w:eastAsiaTheme="minorEastAsia"/>
          <w:sz w:val="24"/>
          <w:szCs w:val="24"/>
        </w:rPr>
        <w:t xml:space="preserve">и мониторинга соблюдения требований бюджетного законодательства </w:t>
      </w:r>
      <w:r w:rsidRPr="001230E9">
        <w:rPr>
          <w:rFonts w:eastAsiaTheme="minorEastAsia"/>
          <w:sz w:val="24"/>
          <w:szCs w:val="24"/>
        </w:rPr>
        <w:t>применяются для оценки возможностей</w:t>
      </w:r>
      <w:r w:rsidR="001230E9">
        <w:rPr>
          <w:rFonts w:eastAsiaTheme="minorEastAsia"/>
          <w:sz w:val="24"/>
          <w:szCs w:val="24"/>
        </w:rPr>
        <w:t xml:space="preserve"> Городского округа «Жатай»</w:t>
      </w:r>
      <w:r w:rsidRPr="001230E9">
        <w:rPr>
          <w:rFonts w:eastAsiaTheme="minorEastAsia"/>
          <w:sz w:val="24"/>
          <w:szCs w:val="24"/>
        </w:rPr>
        <w:t xml:space="preserve"> соответствовать нормам бюджетного законодательства, качественно управлять бюджетными средствами, а также для определения финансовой устойчивости местной экономики и общего благосостояния населения.</w:t>
      </w:r>
    </w:p>
    <w:p w:rsidR="006807BD" w:rsidRDefault="006807BD" w:rsidP="00716714">
      <w:pPr>
        <w:widowControl w:val="0"/>
        <w:overflowPunct/>
        <w:adjustRightInd/>
        <w:ind w:firstLine="539"/>
        <w:jc w:val="both"/>
        <w:textAlignment w:val="auto"/>
        <w:rPr>
          <w:rFonts w:eastAsiaTheme="minorEastAsia"/>
          <w:sz w:val="24"/>
          <w:szCs w:val="24"/>
        </w:rPr>
      </w:pPr>
      <w:r w:rsidRPr="001230E9">
        <w:rPr>
          <w:rFonts w:eastAsiaTheme="minorEastAsia"/>
          <w:sz w:val="24"/>
          <w:szCs w:val="24"/>
        </w:rPr>
        <w:t xml:space="preserve">В целях </w:t>
      </w:r>
      <w:r w:rsidR="007C0459" w:rsidRPr="001230E9">
        <w:rPr>
          <w:rFonts w:eastAsiaTheme="minorEastAsia"/>
          <w:bCs/>
          <w:sz w:val="24"/>
          <w:szCs w:val="24"/>
        </w:rPr>
        <w:t xml:space="preserve">оценки качества управления муниципальными финансами и </w:t>
      </w:r>
      <w:r w:rsidR="001847DA" w:rsidRPr="001230E9">
        <w:rPr>
          <w:rFonts w:eastAsiaTheme="minorEastAsia"/>
          <w:bCs/>
          <w:sz w:val="24"/>
          <w:szCs w:val="24"/>
        </w:rPr>
        <w:t xml:space="preserve">мониторинга соблюдения требований бюджетного законодательства </w:t>
      </w:r>
      <w:r w:rsidRPr="001230E9">
        <w:rPr>
          <w:rFonts w:eastAsiaTheme="minorEastAsia"/>
          <w:sz w:val="24"/>
          <w:szCs w:val="24"/>
        </w:rPr>
        <w:t xml:space="preserve">применяются </w:t>
      </w:r>
      <w:r w:rsidR="007C0459" w:rsidRPr="001230E9">
        <w:rPr>
          <w:rFonts w:eastAsiaTheme="minorEastAsia"/>
          <w:sz w:val="24"/>
          <w:szCs w:val="24"/>
        </w:rPr>
        <w:t xml:space="preserve">показатели согласно приложению </w:t>
      </w:r>
      <w:r w:rsidR="00752429" w:rsidRPr="001230E9">
        <w:rPr>
          <w:rFonts w:eastAsiaTheme="minorEastAsia"/>
          <w:sz w:val="24"/>
          <w:szCs w:val="24"/>
        </w:rPr>
        <w:t xml:space="preserve">к </w:t>
      </w:r>
      <w:r w:rsidR="00BB2DF8" w:rsidRPr="001230E9">
        <w:rPr>
          <w:rFonts w:eastAsiaTheme="minorEastAsia"/>
          <w:sz w:val="24"/>
          <w:szCs w:val="24"/>
        </w:rPr>
        <w:t>настоящему</w:t>
      </w:r>
      <w:r w:rsidR="00752429" w:rsidRPr="001230E9">
        <w:rPr>
          <w:rFonts w:eastAsiaTheme="minorEastAsia"/>
          <w:sz w:val="24"/>
          <w:szCs w:val="24"/>
        </w:rPr>
        <w:t xml:space="preserve"> Порядку.</w:t>
      </w:r>
    </w:p>
    <w:p w:rsidR="00607358" w:rsidRPr="00607358" w:rsidRDefault="00607358" w:rsidP="00607358">
      <w:pPr>
        <w:widowControl w:val="0"/>
        <w:overflowPunct/>
        <w:adjustRightInd/>
        <w:jc w:val="both"/>
        <w:textAlignment w:val="auto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  <w:t xml:space="preserve">До 15 марта текущего года финансово-экономическое управление Окружной </w:t>
      </w:r>
      <w:r w:rsidR="00F26F63">
        <w:rPr>
          <w:rFonts w:eastAsiaTheme="minorEastAsia"/>
          <w:sz w:val="24"/>
          <w:szCs w:val="24"/>
        </w:rPr>
        <w:t>Администрации ГО</w:t>
      </w:r>
      <w:r>
        <w:rPr>
          <w:rFonts w:eastAsiaTheme="minorEastAsia"/>
          <w:sz w:val="24"/>
          <w:szCs w:val="24"/>
        </w:rPr>
        <w:t xml:space="preserve"> «Жатай» проводит </w:t>
      </w:r>
      <w:r w:rsidRPr="001230E9">
        <w:rPr>
          <w:rFonts w:eastAsiaTheme="minorEastAsia"/>
          <w:sz w:val="24"/>
          <w:szCs w:val="24"/>
        </w:rPr>
        <w:t>оценк</w:t>
      </w:r>
      <w:r>
        <w:rPr>
          <w:rFonts w:eastAsiaTheme="minorEastAsia"/>
          <w:sz w:val="24"/>
          <w:szCs w:val="24"/>
        </w:rPr>
        <w:t>у</w:t>
      </w:r>
      <w:r w:rsidRPr="001230E9">
        <w:rPr>
          <w:rFonts w:eastAsiaTheme="minorEastAsia"/>
          <w:sz w:val="24"/>
          <w:szCs w:val="24"/>
        </w:rPr>
        <w:t xml:space="preserve"> качества управления муниципальными финансами и мониторинга соблюдения требований бюджетного законодательства</w:t>
      </w:r>
      <w:r>
        <w:rPr>
          <w:rFonts w:eastAsiaTheme="minorEastAsia"/>
          <w:sz w:val="24"/>
          <w:szCs w:val="24"/>
        </w:rPr>
        <w:t>.</w:t>
      </w:r>
    </w:p>
    <w:p w:rsidR="004271AC" w:rsidRPr="001230E9" w:rsidRDefault="00607358" w:rsidP="00716714">
      <w:pPr>
        <w:widowControl w:val="0"/>
        <w:overflowPunct/>
        <w:adjustRightInd/>
        <w:ind w:firstLine="539"/>
        <w:jc w:val="both"/>
        <w:textAlignment w:val="auto"/>
        <w:rPr>
          <w:rFonts w:eastAsiaTheme="minorEastAsia"/>
          <w:sz w:val="24"/>
          <w:szCs w:val="24"/>
        </w:rPr>
      </w:pPr>
      <w:r w:rsidRPr="00607358">
        <w:rPr>
          <w:rFonts w:eastAsiaTheme="minorEastAsia"/>
          <w:sz w:val="24"/>
          <w:szCs w:val="24"/>
        </w:rPr>
        <w:t xml:space="preserve">Финансово-экономическим управлением Окружной </w:t>
      </w:r>
      <w:r w:rsidR="00F26F63" w:rsidRPr="00607358">
        <w:rPr>
          <w:rFonts w:eastAsiaTheme="minorEastAsia"/>
          <w:sz w:val="24"/>
          <w:szCs w:val="24"/>
        </w:rPr>
        <w:t>Администрации ГО</w:t>
      </w:r>
      <w:r w:rsidRPr="00607358">
        <w:rPr>
          <w:rFonts w:eastAsiaTheme="minorEastAsia"/>
          <w:sz w:val="24"/>
          <w:szCs w:val="24"/>
        </w:rPr>
        <w:t xml:space="preserve"> «Жатай»</w:t>
      </w:r>
      <w:r w:rsidR="004271AC" w:rsidRPr="00607358">
        <w:rPr>
          <w:rFonts w:eastAsiaTheme="minorEastAsia"/>
          <w:sz w:val="24"/>
          <w:szCs w:val="24"/>
        </w:rPr>
        <w:t xml:space="preserve"> предоставляются, все необходимые документы и материалы в Департамент межбюджетных отношений Министерства финансов Республики Саха (Якутия).</w:t>
      </w:r>
    </w:p>
    <w:p w:rsidR="00754B1A" w:rsidRPr="001230E9" w:rsidRDefault="00754B1A" w:rsidP="00716714">
      <w:pPr>
        <w:widowControl w:val="0"/>
        <w:overflowPunct/>
        <w:adjustRightInd/>
        <w:ind w:firstLine="539"/>
        <w:jc w:val="both"/>
        <w:textAlignment w:val="auto"/>
        <w:rPr>
          <w:rFonts w:eastAsiaTheme="minorEastAsia"/>
          <w:sz w:val="24"/>
          <w:szCs w:val="24"/>
        </w:rPr>
      </w:pPr>
      <w:r w:rsidRPr="001230E9">
        <w:rPr>
          <w:rFonts w:eastAsiaTheme="minorEastAsia"/>
          <w:sz w:val="24"/>
          <w:szCs w:val="24"/>
        </w:rPr>
        <w:t xml:space="preserve">По результатам оценки качества управления </w:t>
      </w:r>
      <w:r w:rsidR="00BB2DF8" w:rsidRPr="001230E9">
        <w:rPr>
          <w:rFonts w:eastAsiaTheme="minorEastAsia"/>
          <w:sz w:val="24"/>
          <w:szCs w:val="24"/>
        </w:rPr>
        <w:t xml:space="preserve">муниципальными </w:t>
      </w:r>
      <w:r w:rsidRPr="001230E9">
        <w:rPr>
          <w:rFonts w:eastAsiaTheme="minorEastAsia"/>
          <w:sz w:val="24"/>
          <w:szCs w:val="24"/>
        </w:rPr>
        <w:t xml:space="preserve">финансами </w:t>
      </w:r>
      <w:r w:rsidR="00CB4FDA" w:rsidRPr="001230E9">
        <w:rPr>
          <w:rFonts w:eastAsiaTheme="minorEastAsia"/>
          <w:sz w:val="24"/>
          <w:szCs w:val="24"/>
        </w:rPr>
        <w:t xml:space="preserve">и </w:t>
      </w:r>
      <w:r w:rsidR="00BB2DF8" w:rsidRPr="001230E9">
        <w:rPr>
          <w:rFonts w:eastAsiaTheme="minorEastAsia"/>
          <w:sz w:val="24"/>
          <w:szCs w:val="24"/>
        </w:rPr>
        <w:t xml:space="preserve">мониторинга </w:t>
      </w:r>
      <w:r w:rsidR="00CB4FDA" w:rsidRPr="001230E9">
        <w:rPr>
          <w:rFonts w:eastAsiaTheme="minorEastAsia"/>
          <w:sz w:val="24"/>
          <w:szCs w:val="24"/>
        </w:rPr>
        <w:t xml:space="preserve">соблюдения требований бюджетного законодательства </w:t>
      </w:r>
      <w:r w:rsidRPr="001230E9">
        <w:rPr>
          <w:rFonts w:eastAsiaTheme="minorEastAsia"/>
          <w:sz w:val="24"/>
          <w:szCs w:val="24"/>
        </w:rPr>
        <w:t xml:space="preserve">составляется рейтинг, в котором в зависимости от набранных баллов муниципальные образования распределяют по </w:t>
      </w:r>
      <w:r w:rsidR="007A0C60" w:rsidRPr="001230E9">
        <w:rPr>
          <w:rFonts w:eastAsiaTheme="minorEastAsia"/>
          <w:sz w:val="24"/>
          <w:szCs w:val="24"/>
        </w:rPr>
        <w:t>трем</w:t>
      </w:r>
      <w:r w:rsidRPr="001230E9">
        <w:rPr>
          <w:rFonts w:eastAsiaTheme="minorEastAsia"/>
          <w:sz w:val="24"/>
          <w:szCs w:val="24"/>
        </w:rPr>
        <w:t xml:space="preserve"> группам:</w:t>
      </w:r>
    </w:p>
    <w:p w:rsidR="00754B1A" w:rsidRPr="001230E9" w:rsidRDefault="00754B1A" w:rsidP="00716714">
      <w:pPr>
        <w:widowControl w:val="0"/>
        <w:overflowPunct/>
        <w:adjustRightInd/>
        <w:ind w:firstLine="539"/>
        <w:jc w:val="both"/>
        <w:textAlignment w:val="auto"/>
        <w:rPr>
          <w:rFonts w:eastAsiaTheme="minorEastAsia"/>
          <w:sz w:val="24"/>
          <w:szCs w:val="24"/>
        </w:rPr>
      </w:pPr>
      <w:r w:rsidRPr="001230E9">
        <w:rPr>
          <w:rFonts w:eastAsiaTheme="minorEastAsia"/>
          <w:sz w:val="24"/>
          <w:szCs w:val="24"/>
        </w:rPr>
        <w:t xml:space="preserve">1 группа - муниципальные образования с высоким уровнем качества управления финансами, набравшие </w:t>
      </w:r>
      <w:r w:rsidR="007A0C60" w:rsidRPr="001230E9">
        <w:rPr>
          <w:rFonts w:eastAsiaTheme="minorEastAsia"/>
          <w:sz w:val="24"/>
          <w:szCs w:val="24"/>
        </w:rPr>
        <w:t>от 86 до 100%</w:t>
      </w:r>
      <w:r w:rsidRPr="001230E9">
        <w:rPr>
          <w:rFonts w:eastAsiaTheme="minorEastAsia"/>
          <w:sz w:val="24"/>
          <w:szCs w:val="24"/>
        </w:rPr>
        <w:t>;</w:t>
      </w:r>
    </w:p>
    <w:p w:rsidR="007A0C60" w:rsidRPr="001230E9" w:rsidRDefault="00754B1A" w:rsidP="00716714">
      <w:pPr>
        <w:widowControl w:val="0"/>
        <w:overflowPunct/>
        <w:adjustRightInd/>
        <w:ind w:firstLine="539"/>
        <w:jc w:val="both"/>
        <w:textAlignment w:val="auto"/>
        <w:rPr>
          <w:rFonts w:eastAsiaTheme="minorEastAsia"/>
          <w:sz w:val="24"/>
          <w:szCs w:val="24"/>
        </w:rPr>
      </w:pPr>
      <w:r w:rsidRPr="001230E9">
        <w:rPr>
          <w:rFonts w:eastAsiaTheme="minorEastAsia"/>
          <w:sz w:val="24"/>
          <w:szCs w:val="24"/>
        </w:rPr>
        <w:t>2 группа - муниципальные образования с</w:t>
      </w:r>
      <w:r w:rsidR="007A0C60" w:rsidRPr="001230E9">
        <w:rPr>
          <w:rFonts w:eastAsiaTheme="minorEastAsia"/>
          <w:sz w:val="24"/>
          <w:szCs w:val="24"/>
        </w:rPr>
        <w:t>о</w:t>
      </w:r>
      <w:r w:rsidRPr="001230E9">
        <w:rPr>
          <w:rFonts w:eastAsiaTheme="minorEastAsia"/>
          <w:sz w:val="24"/>
          <w:szCs w:val="24"/>
        </w:rPr>
        <w:t xml:space="preserve"> </w:t>
      </w:r>
      <w:r w:rsidR="007A0C60" w:rsidRPr="001230E9">
        <w:rPr>
          <w:rFonts w:eastAsiaTheme="minorEastAsia"/>
          <w:sz w:val="24"/>
          <w:szCs w:val="24"/>
        </w:rPr>
        <w:t>средним</w:t>
      </w:r>
      <w:r w:rsidRPr="001230E9">
        <w:rPr>
          <w:rFonts w:eastAsiaTheme="minorEastAsia"/>
          <w:sz w:val="24"/>
          <w:szCs w:val="24"/>
        </w:rPr>
        <w:t xml:space="preserve"> уровнем качества управления финансами, </w:t>
      </w:r>
      <w:r w:rsidR="007A0C60" w:rsidRPr="001230E9">
        <w:rPr>
          <w:rFonts w:eastAsiaTheme="minorEastAsia"/>
          <w:sz w:val="24"/>
          <w:szCs w:val="24"/>
        </w:rPr>
        <w:t>набравшие от 70 до 85</w:t>
      </w:r>
      <w:r w:rsidR="00BB2DF8" w:rsidRPr="001230E9">
        <w:rPr>
          <w:rFonts w:eastAsiaTheme="minorEastAsia"/>
          <w:sz w:val="24"/>
          <w:szCs w:val="24"/>
        </w:rPr>
        <w:t>,9</w:t>
      </w:r>
      <w:r w:rsidR="007A0C60" w:rsidRPr="001230E9">
        <w:rPr>
          <w:rFonts w:eastAsiaTheme="minorEastAsia"/>
          <w:sz w:val="24"/>
          <w:szCs w:val="24"/>
        </w:rPr>
        <w:t>%;</w:t>
      </w:r>
    </w:p>
    <w:p w:rsidR="007A0C60" w:rsidRPr="001230E9" w:rsidRDefault="007A0C60" w:rsidP="00716714">
      <w:pPr>
        <w:widowControl w:val="0"/>
        <w:overflowPunct/>
        <w:adjustRightInd/>
        <w:ind w:firstLine="539"/>
        <w:jc w:val="both"/>
        <w:textAlignment w:val="auto"/>
        <w:rPr>
          <w:rFonts w:eastAsiaTheme="minorEastAsia"/>
          <w:sz w:val="24"/>
          <w:szCs w:val="24"/>
        </w:rPr>
      </w:pPr>
      <w:r w:rsidRPr="001230E9">
        <w:rPr>
          <w:rFonts w:eastAsiaTheme="minorEastAsia"/>
          <w:sz w:val="24"/>
          <w:szCs w:val="24"/>
        </w:rPr>
        <w:t xml:space="preserve">3 группа - муниципальные образования с низким уровнем качества управления финансами, набравшие ниже </w:t>
      </w:r>
      <w:r w:rsidR="00BB2DF8" w:rsidRPr="001230E9">
        <w:rPr>
          <w:rFonts w:eastAsiaTheme="minorEastAsia"/>
          <w:sz w:val="24"/>
          <w:szCs w:val="24"/>
        </w:rPr>
        <w:t>69,9</w:t>
      </w:r>
      <w:r w:rsidRPr="001230E9">
        <w:rPr>
          <w:rFonts w:eastAsiaTheme="minorEastAsia"/>
          <w:sz w:val="24"/>
          <w:szCs w:val="24"/>
        </w:rPr>
        <w:t>%;</w:t>
      </w:r>
    </w:p>
    <w:p w:rsidR="00754B1A" w:rsidRDefault="00754B1A" w:rsidP="00716714">
      <w:pPr>
        <w:widowControl w:val="0"/>
        <w:overflowPunct/>
        <w:adjustRightInd/>
        <w:ind w:firstLine="539"/>
        <w:jc w:val="both"/>
        <w:textAlignment w:val="auto"/>
        <w:rPr>
          <w:rFonts w:eastAsiaTheme="minorEastAsia"/>
          <w:sz w:val="24"/>
          <w:szCs w:val="24"/>
        </w:rPr>
      </w:pPr>
      <w:r w:rsidRPr="001230E9">
        <w:rPr>
          <w:rFonts w:eastAsiaTheme="minorEastAsia"/>
          <w:sz w:val="24"/>
          <w:szCs w:val="24"/>
        </w:rPr>
        <w:t xml:space="preserve">Итоги оценки качества управления </w:t>
      </w:r>
      <w:r w:rsidR="007C0459" w:rsidRPr="001230E9">
        <w:rPr>
          <w:rFonts w:eastAsiaTheme="minorEastAsia"/>
          <w:sz w:val="24"/>
          <w:szCs w:val="24"/>
        </w:rPr>
        <w:t xml:space="preserve">муниципальными </w:t>
      </w:r>
      <w:r w:rsidRPr="001230E9">
        <w:rPr>
          <w:rFonts w:eastAsiaTheme="minorEastAsia"/>
          <w:sz w:val="24"/>
          <w:szCs w:val="24"/>
        </w:rPr>
        <w:t xml:space="preserve">финансами </w:t>
      </w:r>
      <w:r w:rsidR="007C0459" w:rsidRPr="001230E9">
        <w:rPr>
          <w:rFonts w:eastAsiaTheme="minorEastAsia"/>
          <w:bCs/>
          <w:sz w:val="24"/>
          <w:szCs w:val="24"/>
        </w:rPr>
        <w:t>и мониторинга соблюдения требований бюджетного законодательства</w:t>
      </w:r>
      <w:r w:rsidR="007C0459" w:rsidRPr="001230E9">
        <w:rPr>
          <w:rFonts w:eastAsiaTheme="minorEastAsia"/>
          <w:sz w:val="24"/>
          <w:szCs w:val="24"/>
        </w:rPr>
        <w:t xml:space="preserve"> </w:t>
      </w:r>
      <w:r w:rsidRPr="001230E9">
        <w:rPr>
          <w:rFonts w:eastAsiaTheme="minorEastAsia"/>
          <w:sz w:val="24"/>
          <w:szCs w:val="24"/>
        </w:rPr>
        <w:t>выводятся в форме таблицы с фактическими значениями показателя, оценками, полученными по каждому из показателей, итоговыми оценками в целом</w:t>
      </w:r>
      <w:r w:rsidR="00607358">
        <w:rPr>
          <w:rFonts w:eastAsiaTheme="minorEastAsia"/>
          <w:sz w:val="24"/>
          <w:szCs w:val="24"/>
        </w:rPr>
        <w:t>.</w:t>
      </w:r>
    </w:p>
    <w:p w:rsidR="006A10DA" w:rsidRPr="001230E9" w:rsidRDefault="006A10DA" w:rsidP="00716714">
      <w:pPr>
        <w:widowControl w:val="0"/>
        <w:overflowPunct/>
        <w:adjustRightInd/>
        <w:ind w:firstLine="539"/>
        <w:jc w:val="both"/>
        <w:textAlignment w:val="auto"/>
        <w:rPr>
          <w:rFonts w:eastAsiaTheme="minorEastAsia"/>
          <w:sz w:val="24"/>
          <w:szCs w:val="24"/>
        </w:rPr>
      </w:pPr>
      <w:r w:rsidRPr="006A10DA">
        <w:rPr>
          <w:rFonts w:eastAsiaTheme="minorEastAsia"/>
          <w:sz w:val="24"/>
          <w:szCs w:val="24"/>
        </w:rPr>
        <w:t xml:space="preserve">Результаты оценки размещаются на официальном сайте </w:t>
      </w:r>
      <w:r>
        <w:rPr>
          <w:rFonts w:eastAsiaTheme="minorEastAsia"/>
          <w:sz w:val="24"/>
          <w:szCs w:val="24"/>
        </w:rPr>
        <w:t>Окружной Администрации ГО «Жатай»</w:t>
      </w:r>
    </w:p>
    <w:p w:rsidR="009E07D3" w:rsidRDefault="009E07D3" w:rsidP="009E07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30E9">
        <w:rPr>
          <w:rFonts w:ascii="Times New Roman" w:hAnsi="Times New Roman" w:cs="Times New Roman"/>
          <w:sz w:val="24"/>
          <w:szCs w:val="24"/>
        </w:rPr>
        <w:t xml:space="preserve">Методика ориентирована на </w:t>
      </w:r>
      <w:r w:rsidR="00BB2DF8" w:rsidRPr="001230E9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Pr="001230E9">
        <w:rPr>
          <w:rFonts w:ascii="Times New Roman" w:hAnsi="Times New Roman" w:cs="Times New Roman"/>
          <w:sz w:val="24"/>
          <w:szCs w:val="24"/>
        </w:rPr>
        <w:t>оценк</w:t>
      </w:r>
      <w:r w:rsidR="00BB2DF8" w:rsidRPr="001230E9">
        <w:rPr>
          <w:rFonts w:ascii="Times New Roman" w:hAnsi="Times New Roman" w:cs="Times New Roman"/>
          <w:sz w:val="24"/>
          <w:szCs w:val="24"/>
        </w:rPr>
        <w:t>и</w:t>
      </w:r>
      <w:r w:rsidRPr="001230E9">
        <w:rPr>
          <w:rFonts w:ascii="Times New Roman" w:hAnsi="Times New Roman" w:cs="Times New Roman"/>
          <w:sz w:val="24"/>
          <w:szCs w:val="24"/>
        </w:rPr>
        <w:t xml:space="preserve"> </w:t>
      </w:r>
      <w:r w:rsidR="006807BD" w:rsidRPr="001230E9">
        <w:rPr>
          <w:rFonts w:ascii="Times New Roman" w:hAnsi="Times New Roman" w:cs="Times New Roman"/>
          <w:sz w:val="24"/>
          <w:szCs w:val="24"/>
        </w:rPr>
        <w:t>качества</w:t>
      </w:r>
      <w:r w:rsidRPr="001230E9">
        <w:rPr>
          <w:rFonts w:ascii="Times New Roman" w:hAnsi="Times New Roman" w:cs="Times New Roman"/>
          <w:sz w:val="24"/>
          <w:szCs w:val="24"/>
        </w:rPr>
        <w:t xml:space="preserve"> управления </w:t>
      </w:r>
      <w:r w:rsidR="006807BD" w:rsidRPr="001230E9">
        <w:rPr>
          <w:rFonts w:ascii="Times New Roman" w:hAnsi="Times New Roman" w:cs="Times New Roman"/>
          <w:sz w:val="24"/>
          <w:szCs w:val="24"/>
        </w:rPr>
        <w:t xml:space="preserve">муниципальными </w:t>
      </w:r>
      <w:r w:rsidRPr="001230E9">
        <w:rPr>
          <w:rFonts w:ascii="Times New Roman" w:hAnsi="Times New Roman" w:cs="Times New Roman"/>
          <w:sz w:val="24"/>
          <w:szCs w:val="24"/>
        </w:rPr>
        <w:t>финансами</w:t>
      </w:r>
      <w:r w:rsidR="007A0C60" w:rsidRPr="001230E9">
        <w:rPr>
          <w:rFonts w:ascii="Times New Roman" w:hAnsi="Times New Roman" w:cs="Times New Roman"/>
          <w:bCs/>
          <w:sz w:val="24"/>
          <w:szCs w:val="24"/>
        </w:rPr>
        <w:t xml:space="preserve"> и мониторинга соблюдения требований бюджетного законодательства</w:t>
      </w:r>
      <w:r w:rsidRPr="001230E9">
        <w:rPr>
          <w:rFonts w:ascii="Times New Roman" w:hAnsi="Times New Roman" w:cs="Times New Roman"/>
          <w:sz w:val="24"/>
          <w:szCs w:val="24"/>
        </w:rPr>
        <w:t xml:space="preserve">. Высокая оценка качества управления </w:t>
      </w:r>
      <w:r w:rsidR="00BB2DF8" w:rsidRPr="001230E9">
        <w:rPr>
          <w:rFonts w:ascii="Times New Roman" w:hAnsi="Times New Roman" w:cs="Times New Roman"/>
          <w:sz w:val="24"/>
          <w:szCs w:val="24"/>
        </w:rPr>
        <w:t xml:space="preserve">муниципальными </w:t>
      </w:r>
      <w:r w:rsidRPr="001230E9">
        <w:rPr>
          <w:rFonts w:ascii="Times New Roman" w:hAnsi="Times New Roman" w:cs="Times New Roman"/>
          <w:sz w:val="24"/>
          <w:szCs w:val="24"/>
        </w:rPr>
        <w:t xml:space="preserve">финансами </w:t>
      </w:r>
      <w:r w:rsidR="00BB2DF8" w:rsidRPr="001230E9">
        <w:rPr>
          <w:rFonts w:ascii="Times New Roman" w:hAnsi="Times New Roman" w:cs="Times New Roman"/>
          <w:sz w:val="24"/>
          <w:szCs w:val="24"/>
        </w:rPr>
        <w:t xml:space="preserve">и </w:t>
      </w:r>
      <w:r w:rsidR="00BB2DF8" w:rsidRPr="001230E9">
        <w:rPr>
          <w:rFonts w:ascii="Times New Roman" w:hAnsi="Times New Roman" w:cs="Times New Roman"/>
          <w:bCs/>
          <w:sz w:val="24"/>
          <w:szCs w:val="24"/>
        </w:rPr>
        <w:t>соблюдения требований бюджетного законодательства</w:t>
      </w:r>
      <w:r w:rsidRPr="001230E9">
        <w:rPr>
          <w:rFonts w:ascii="Times New Roman" w:hAnsi="Times New Roman" w:cs="Times New Roman"/>
          <w:sz w:val="24"/>
          <w:szCs w:val="24"/>
        </w:rPr>
        <w:t xml:space="preserve"> отражает эффективное, а не формальное внедрение лучших практик управления финансами. В рамках данно</w:t>
      </w:r>
      <w:r w:rsidR="006807BD" w:rsidRPr="001230E9">
        <w:rPr>
          <w:rFonts w:ascii="Times New Roman" w:hAnsi="Times New Roman" w:cs="Times New Roman"/>
          <w:sz w:val="24"/>
          <w:szCs w:val="24"/>
        </w:rPr>
        <w:t>й</w:t>
      </w:r>
      <w:r w:rsidRPr="001230E9">
        <w:rPr>
          <w:rFonts w:ascii="Times New Roman" w:hAnsi="Times New Roman" w:cs="Times New Roman"/>
          <w:sz w:val="24"/>
          <w:szCs w:val="24"/>
        </w:rPr>
        <w:t xml:space="preserve"> </w:t>
      </w:r>
      <w:r w:rsidR="006807BD" w:rsidRPr="001230E9">
        <w:rPr>
          <w:rFonts w:ascii="Times New Roman" w:hAnsi="Times New Roman" w:cs="Times New Roman"/>
          <w:sz w:val="24"/>
          <w:szCs w:val="24"/>
        </w:rPr>
        <w:t>методики</w:t>
      </w:r>
      <w:r w:rsidRPr="001230E9">
        <w:rPr>
          <w:rFonts w:ascii="Times New Roman" w:hAnsi="Times New Roman" w:cs="Times New Roman"/>
          <w:sz w:val="24"/>
          <w:szCs w:val="24"/>
        </w:rPr>
        <w:t xml:space="preserve"> оцениваются достигаемые органами местного самоуправления результаты в выполнении требований финансовой дисциплины и достижении эффективного распределения финансовых ресурсов.</w:t>
      </w:r>
    </w:p>
    <w:p w:rsidR="005F7D87" w:rsidRDefault="005F7D87" w:rsidP="009E07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F7D87" w:rsidRDefault="005F7D87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br w:type="page"/>
      </w:r>
    </w:p>
    <w:p w:rsidR="005F7D87" w:rsidRDefault="005F7D87" w:rsidP="009E07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5F7D87" w:rsidSect="00716714">
          <w:pgSz w:w="11906" w:h="16838"/>
          <w:pgMar w:top="567" w:right="424" w:bottom="426" w:left="1418" w:header="708" w:footer="708" w:gutter="0"/>
          <w:cols w:space="708"/>
          <w:docGrid w:linePitch="360"/>
        </w:sectPr>
      </w:pPr>
    </w:p>
    <w:p w:rsidR="005F7D87" w:rsidRPr="005F7D87" w:rsidRDefault="005F7D87" w:rsidP="005F7D87">
      <w:pPr>
        <w:overflowPunct/>
        <w:autoSpaceDE/>
        <w:autoSpaceDN/>
        <w:adjustRightInd/>
        <w:spacing w:line="276" w:lineRule="auto"/>
        <w:jc w:val="right"/>
        <w:textAlignment w:val="auto"/>
        <w:rPr>
          <w:rFonts w:eastAsiaTheme="minorHAnsi"/>
          <w:b/>
          <w:sz w:val="22"/>
          <w:szCs w:val="22"/>
          <w:lang w:eastAsia="en-US"/>
        </w:rPr>
      </w:pPr>
      <w:r w:rsidRPr="005F7D87">
        <w:rPr>
          <w:rFonts w:eastAsiaTheme="minorHAnsi"/>
          <w:b/>
          <w:sz w:val="22"/>
          <w:szCs w:val="22"/>
          <w:lang w:eastAsia="en-US"/>
        </w:rPr>
        <w:t>Приложение к Порядку</w:t>
      </w:r>
    </w:p>
    <w:p w:rsidR="005F7D87" w:rsidRPr="005F7D87" w:rsidRDefault="005F7D87" w:rsidP="005F7D87">
      <w:pPr>
        <w:overflowPunct/>
        <w:autoSpaceDE/>
        <w:autoSpaceDN/>
        <w:adjustRightInd/>
        <w:spacing w:line="276" w:lineRule="auto"/>
        <w:jc w:val="center"/>
        <w:textAlignment w:val="auto"/>
        <w:rPr>
          <w:rFonts w:eastAsiaTheme="minorHAnsi"/>
          <w:b/>
          <w:sz w:val="22"/>
          <w:szCs w:val="22"/>
          <w:lang w:eastAsia="en-US"/>
        </w:rPr>
      </w:pPr>
    </w:p>
    <w:p w:rsidR="005F7D87" w:rsidRPr="005F7D87" w:rsidRDefault="005F7D87" w:rsidP="005F7D87">
      <w:pPr>
        <w:overflowPunct/>
        <w:autoSpaceDE/>
        <w:autoSpaceDN/>
        <w:adjustRightInd/>
        <w:spacing w:line="276" w:lineRule="auto"/>
        <w:jc w:val="center"/>
        <w:textAlignment w:val="auto"/>
        <w:rPr>
          <w:rFonts w:eastAsiaTheme="minorHAnsi"/>
          <w:b/>
          <w:sz w:val="22"/>
          <w:szCs w:val="22"/>
          <w:lang w:eastAsia="en-US"/>
        </w:rPr>
      </w:pPr>
    </w:p>
    <w:p w:rsidR="005F7D87" w:rsidRPr="005F7D87" w:rsidRDefault="005F7D87" w:rsidP="005F7D87">
      <w:pPr>
        <w:overflowPunct/>
        <w:autoSpaceDE/>
        <w:autoSpaceDN/>
        <w:adjustRightInd/>
        <w:spacing w:line="276" w:lineRule="auto"/>
        <w:jc w:val="center"/>
        <w:textAlignment w:val="auto"/>
        <w:rPr>
          <w:rFonts w:eastAsiaTheme="minorHAnsi"/>
          <w:b/>
          <w:sz w:val="22"/>
          <w:szCs w:val="22"/>
          <w:lang w:eastAsia="en-US"/>
        </w:rPr>
      </w:pPr>
      <w:r w:rsidRPr="005F7D87">
        <w:rPr>
          <w:rFonts w:eastAsiaTheme="minorHAnsi"/>
          <w:b/>
          <w:sz w:val="22"/>
          <w:szCs w:val="22"/>
          <w:lang w:eastAsia="en-US"/>
        </w:rPr>
        <w:t xml:space="preserve">ИНДИКАТОРЫ </w:t>
      </w:r>
    </w:p>
    <w:p w:rsidR="005F7D87" w:rsidRPr="005F7D87" w:rsidRDefault="005F7D87" w:rsidP="005F7D87">
      <w:pPr>
        <w:overflowPunct/>
        <w:autoSpaceDE/>
        <w:autoSpaceDN/>
        <w:adjustRightInd/>
        <w:spacing w:after="200" w:line="276" w:lineRule="auto"/>
        <w:jc w:val="center"/>
        <w:textAlignment w:val="auto"/>
        <w:rPr>
          <w:rFonts w:eastAsiaTheme="minorHAnsi"/>
          <w:b/>
          <w:sz w:val="22"/>
          <w:szCs w:val="22"/>
          <w:lang w:eastAsia="en-US"/>
        </w:rPr>
      </w:pPr>
      <w:r w:rsidRPr="005F7D87">
        <w:rPr>
          <w:rFonts w:eastAsiaTheme="minorHAnsi"/>
          <w:b/>
          <w:sz w:val="22"/>
          <w:szCs w:val="22"/>
          <w:lang w:eastAsia="en-US"/>
        </w:rPr>
        <w:t xml:space="preserve">КАЧЕСТВА УПРАВЛЕНИЯ МУНИЦИПАЛЬНЫМИ ФИНАНСАМИ И СОБЛЮДЕНИЯ ОРГАНАМИ МЕСТНОГО САМОУПРАВЛЕНИЯ ТРЕБОВАНИЙ БЮДЖЕТНОГО ЗАКОНОДАТЕЛЬСТВА </w:t>
      </w:r>
    </w:p>
    <w:tbl>
      <w:tblPr>
        <w:tblW w:w="14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08"/>
        <w:gridCol w:w="2041"/>
        <w:gridCol w:w="5864"/>
        <w:gridCol w:w="2835"/>
        <w:gridCol w:w="2438"/>
        <w:gridCol w:w="850"/>
      </w:tblGrid>
      <w:tr w:rsidR="005F7D87" w:rsidRPr="005F7D87" w:rsidTr="00ED34B8">
        <w:tc>
          <w:tcPr>
            <w:tcW w:w="737" w:type="dxa"/>
            <w:gridSpan w:val="2"/>
            <w:vAlign w:val="center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N</w:t>
            </w:r>
          </w:p>
        </w:tc>
        <w:tc>
          <w:tcPr>
            <w:tcW w:w="2041" w:type="dxa"/>
            <w:vAlign w:val="center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Показатель</w:t>
            </w:r>
          </w:p>
        </w:tc>
        <w:tc>
          <w:tcPr>
            <w:tcW w:w="5864" w:type="dxa"/>
            <w:vAlign w:val="center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Формула расчета значения показателя</w:t>
            </w:r>
          </w:p>
        </w:tc>
        <w:tc>
          <w:tcPr>
            <w:tcW w:w="2835" w:type="dxa"/>
            <w:vAlign w:val="center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Нормативное значение</w:t>
            </w:r>
          </w:p>
        </w:tc>
        <w:tc>
          <w:tcPr>
            <w:tcW w:w="2438" w:type="dxa"/>
            <w:vAlign w:val="center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Оценка</w:t>
            </w:r>
          </w:p>
        </w:tc>
        <w:tc>
          <w:tcPr>
            <w:tcW w:w="850" w:type="dxa"/>
            <w:vAlign w:val="center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Уд. вес показателя</w:t>
            </w:r>
          </w:p>
        </w:tc>
      </w:tr>
      <w:tr w:rsidR="005F7D87" w:rsidRPr="005F7D87" w:rsidTr="00ED34B8">
        <w:tc>
          <w:tcPr>
            <w:tcW w:w="14765" w:type="dxa"/>
            <w:gridSpan w:val="7"/>
          </w:tcPr>
          <w:p w:rsidR="005F7D87" w:rsidRPr="005F7D87" w:rsidRDefault="005F7D87" w:rsidP="005F7D87">
            <w:pPr>
              <w:widowControl w:val="0"/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after="200" w:line="276" w:lineRule="auto"/>
              <w:contextualSpacing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Индикаторы, характеризующие качество бюджетного планирования </w:t>
            </w:r>
          </w:p>
        </w:tc>
      </w:tr>
      <w:tr w:rsidR="005F7D87" w:rsidRPr="005F7D87" w:rsidTr="00ED34B8">
        <w:trPr>
          <w:trHeight w:val="2040"/>
        </w:trPr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Принятие бюджета муниципального образования на очередной финансовый год и плановый период до начала очередного финансового года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П1 - утверждение бюджета муниципального образования на очередной финансовый год и плановый период в срок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Решение представительного органа муниципального образования </w:t>
            </w:r>
            <w:proofErr w:type="gramStart"/>
            <w:r w:rsidRPr="005F7D87">
              <w:rPr>
                <w:rFonts w:eastAsiaTheme="minorEastAsia"/>
                <w:sz w:val="22"/>
                <w:szCs w:val="22"/>
              </w:rPr>
              <w:t>об  утверждении</w:t>
            </w:r>
            <w:proofErr w:type="gramEnd"/>
            <w:r w:rsidRPr="005F7D87">
              <w:rPr>
                <w:rFonts w:eastAsiaTheme="minorEastAsia"/>
                <w:sz w:val="22"/>
                <w:szCs w:val="22"/>
              </w:rPr>
              <w:t xml:space="preserve"> местного бюджета на очередной финансовый год и плановый период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до 1 января очередного финансового года;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0 баллов - после 1 января очередного финансового года  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Исполнение бюджета по налоговым и неналоговым доходам в процентах от первоначально утвержденного плана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П2 =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Дс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/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Дсу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>,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Дс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всего налоговых и неналоговых доходов бюджета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Дсу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объем первоначально утвержденных решением о бюджете налоговых и неналоговых доходов муниципального образования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471E83B1" wp14:editId="78AF005A">
                  <wp:extent cx="136525" cy="167640"/>
                  <wp:effectExtent l="0" t="0" r="0" b="0"/>
                  <wp:docPr id="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0,99 и &lt; 1,05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свыше 0,99;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3 балла - от 0,90 до 0,99;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ниже 0,90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1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П3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Отклонение утвержденного объема расходов бюджета муниципального образования на очередной финансовый год от объема расходов соответствующего года при его утверждении на первый год планового периода в году, предшествующем отчетному финансовому году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spacing w:after="200"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П3 = А/</w:t>
            </w:r>
            <w:proofErr w:type="gramStart"/>
            <w:r w:rsidRPr="005F7D87">
              <w:rPr>
                <w:rFonts w:eastAsiaTheme="minorEastAsia"/>
                <w:sz w:val="22"/>
                <w:szCs w:val="22"/>
              </w:rPr>
              <w:t>В</w:t>
            </w:r>
            <w:proofErr w:type="gramEnd"/>
            <w:r w:rsidRPr="005F7D87">
              <w:rPr>
                <w:rFonts w:eastAsiaTheme="minorEastAsia"/>
                <w:sz w:val="22"/>
                <w:szCs w:val="22"/>
              </w:rPr>
              <w:t xml:space="preserve"> х 100,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А – объем расходов бюджета муниципального образования, соответствующего года при его утверждении на первый год планового периода в году, предшествующем отчетному финансовому году;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В - объем расходов бюджета муниципального образования на очередной финансовый год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6CAD81D7" wp14:editId="575B0CC4">
                  <wp:extent cx="136525" cy="167640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60% 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noProof/>
                <w:position w:val="-2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t>ниже 60% - 0 баллов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t>выше 60% - 5 баллов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rPr>
          <w:trHeight w:val="1393"/>
        </w:trPr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П4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 Положения о бюджетном процессе в муниципальном образовании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  <w:vertAlign w:val="subscript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П4=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НПА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НПА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наличие муниципального правового акта, устанавливающего Положение о бюджетном процессе </w:t>
            </w:r>
            <w:proofErr w:type="gramStart"/>
            <w:r w:rsidRPr="005F7D87">
              <w:rPr>
                <w:rFonts w:eastAsiaTheme="minorEastAsia"/>
                <w:sz w:val="22"/>
                <w:szCs w:val="22"/>
              </w:rPr>
              <w:t>в  муниципальном</w:t>
            </w:r>
            <w:proofErr w:type="gramEnd"/>
            <w:r w:rsidRPr="005F7D87">
              <w:rPr>
                <w:rFonts w:eastAsiaTheme="minorEastAsia"/>
                <w:sz w:val="22"/>
                <w:szCs w:val="22"/>
              </w:rPr>
              <w:t xml:space="preserve"> образовании и его актуальность в соответствии с действующим бюджетным законодательством 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наличие/отсутствие/актуальность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– вовремя актуализируется;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3 балла – наличие;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отсутствие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П5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 основных направлений бюджетной политики и основных направлений налоговой политики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П5= размещение основных направлений бюджетной политики и основных направлений налоговой политики муниципального образования на официальном сайте муниципального образования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размещено/не размещено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– размещено;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– не размещено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П6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 прогноза социально-экономического развития муниципального образования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  <w:vertAlign w:val="subscript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П6=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НПА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НПА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наличие муниципального правового акта, утверждающего прогноз социально-экономического развития муниципального образования и его актуальность в соответствии с действующим бюджетным законодательством 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наличие/отсутствие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наличие;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отсутствие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П7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 Порядка расчета объема финансового обеспечения выполнения муниципального задания на оказание муниципальных услуг (выполнение работ)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  <w:vertAlign w:val="subscript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П7=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НПА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НПА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наличие муниципального правового акта, устанавливающего Порядок расчета объема финансового обеспечения выполнения муниципального задания на оказание муниципальных услуг (выполнение работ) и его актуальность в соответствии с действующим бюджетным законодательством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наличие/отсутствие/актуальность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– вовремя актуализируется;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3 балла – наличие;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отсутствие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П8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 Порядка по составлению и ведению сводной бюджетной росписи бюджета муниципального образования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  <w:vertAlign w:val="subscript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П8=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НПА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НПА</w:t>
            </w:r>
            <w:proofErr w:type="spellStart"/>
            <w:r w:rsidRPr="005F7D87">
              <w:rPr>
                <w:rFonts w:eastAsiaTheme="minorEastAsia"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наличие муниципального правового акта, устанавливающего Порядок по составлению и ведению сводной бюджетной росписи бюджета муниципального образования и его актуальность в соответствии с действующим бюджетным законодательством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наличие/отсутствие/актуальность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– вовремя актуализируется;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3 балла – наличие;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отсутствие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П9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Приведение муниципальным образованием местного бюджета на очередной финансовый год (очередной финансовый год и плановый период) в соответствие с заключением о соответствии требованиям бюджетного законодательства Российской Федерации проекта в соответствии с п.2 части 4 ст.136 Бюджетного кодекса РФ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П9 = учёт муниципальным образованием заключений о соответствии требованиям бюджетного законодательства Российской Федерации проекта местного бюджета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приведено в соответствие/ не приведено в соответствие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– приведено в соответствие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не приведено в соответствие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П10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 результатов ежегодной оценки эффективности налоговых расходов муниципальных образований в соответствии с общими требованиями к оценке налоговых расходов субъектов Российской Федерации и муниципальных образований, утвержденными постановлением Правительства Российской Федерации от 22 июня 2019 г. N 796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П10= наличие результатов ежегодной оценки эффективности налоговых расходов муниципальных образований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наличие/отсутствие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наличие;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отсутствие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c>
          <w:tcPr>
            <w:tcW w:w="14765" w:type="dxa"/>
            <w:gridSpan w:val="7"/>
          </w:tcPr>
          <w:p w:rsidR="005F7D87" w:rsidRPr="005F7D87" w:rsidRDefault="005F7D87" w:rsidP="005F7D87">
            <w:pPr>
              <w:widowControl w:val="0"/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after="200" w:line="276" w:lineRule="auto"/>
              <w:contextualSpacing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Индикаторы, характеризующие качество исполнения местных бюджетов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bookmarkStart w:id="0" w:name="P266"/>
            <w:bookmarkEnd w:id="0"/>
            <w:r w:rsidRPr="005F7D87">
              <w:rPr>
                <w:rFonts w:eastAsiaTheme="minorEastAsia"/>
                <w:sz w:val="22"/>
                <w:szCs w:val="22"/>
              </w:rPr>
              <w:t>П11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overflowPunct/>
              <w:textAlignment w:val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5F7D87">
              <w:rPr>
                <w:rFonts w:eastAsiaTheme="minorHAnsi"/>
                <w:sz w:val="22"/>
                <w:szCs w:val="22"/>
                <w:lang w:eastAsia="en-US"/>
              </w:rPr>
              <w:t>Своевременность представления годового отчета об исполнении консолидированного бюджета района, городского округа в полном объеме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overflowPunct/>
              <w:jc w:val="center"/>
              <w:textAlignment w:val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5F7D87">
              <w:rPr>
                <w:rFonts w:eastAsiaTheme="minorHAnsi"/>
                <w:sz w:val="22"/>
                <w:szCs w:val="22"/>
                <w:lang w:eastAsia="en-US"/>
              </w:rPr>
              <w:t>П11 = представление годового отчета об исполнении консолидированного бюджета района, городского округа в полном объеме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t>Уведомление о представлении годового отчета об исполнении консолидированного бюджета района, городского округа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t>5 баллов – в установленный срок; 0 баллов – с нарушением установленного срока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П12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overflowPunct/>
              <w:textAlignment w:val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5F7D87">
              <w:rPr>
                <w:rFonts w:eastAsiaTheme="minorHAnsi"/>
                <w:sz w:val="22"/>
                <w:szCs w:val="22"/>
                <w:lang w:eastAsia="en-US"/>
              </w:rPr>
              <w:t>Исполнение бюджета по налоговым доходам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overflowPunct/>
              <w:spacing w:after="200"/>
              <w:jc w:val="center"/>
              <w:textAlignment w:val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5F7D87">
              <w:rPr>
                <w:rFonts w:eastAsiaTheme="minorHAnsi"/>
                <w:sz w:val="22"/>
                <w:szCs w:val="22"/>
                <w:lang w:eastAsia="en-US"/>
              </w:rPr>
              <w:t>П12 = A / B x 100, где:</w:t>
            </w:r>
          </w:p>
          <w:p w:rsidR="005F7D87" w:rsidRPr="005F7D87" w:rsidRDefault="005F7D87" w:rsidP="005F7D87">
            <w:pPr>
              <w:overflowPunct/>
              <w:textAlignment w:val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5F7D87">
              <w:rPr>
                <w:rFonts w:eastAsiaTheme="minorHAnsi"/>
                <w:sz w:val="22"/>
                <w:szCs w:val="22"/>
                <w:lang w:eastAsia="en-US"/>
              </w:rPr>
              <w:t>A - фактически поступившие налоговые доходы муниципального образования;</w:t>
            </w:r>
          </w:p>
          <w:p w:rsidR="005F7D87" w:rsidRPr="005F7D87" w:rsidRDefault="005F7D87" w:rsidP="005F7D87">
            <w:pPr>
              <w:overflowPunct/>
              <w:textAlignment w:val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5F7D87">
              <w:rPr>
                <w:rFonts w:eastAsiaTheme="minorHAnsi"/>
                <w:sz w:val="22"/>
                <w:szCs w:val="22"/>
                <w:lang w:eastAsia="en-US"/>
              </w:rPr>
              <w:t>B - объем налоговых доходов по утвержденному бюджету с учетом уточнений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5B059830" wp14:editId="00AC533E">
                  <wp:extent cx="136525" cy="167640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95% 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noProof/>
                <w:position w:val="-2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t>ниже 95% - 0 баллов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t>выше 95% - 5 баллов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1,0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П13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Динамика изменения просроченной дебиторской задолженности местных бюджетов согласно годовой отчетности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П13 = наличие просроченной дебиторской задолженности по доходам на конец отчетного финансового года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noProof/>
                <w:position w:val="-2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6E0210EA" wp14:editId="604FE555">
                  <wp:extent cx="136525" cy="167640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t xml:space="preserve"> 0,0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noProof/>
                <w:position w:val="-2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t>= 0,0 - 5 баллов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t>&gt; 0,0  - 0 балл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0,7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П14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 бюджетных ассигнований в резервных фондах местных администраций по утвержденному бюджету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ind w:firstLine="960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П14 = 1 -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Фр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/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Рi</w:t>
            </w:r>
            <w:proofErr w:type="spellEnd"/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,</w:t>
            </w:r>
            <w:r w:rsidRPr="005F7D87">
              <w:rPr>
                <w:rFonts w:eastAsiaTheme="minorEastAsia"/>
                <w:sz w:val="22"/>
                <w:szCs w:val="22"/>
              </w:rPr>
              <w:t xml:space="preserve">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Фр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Размер резервного фонда (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тыс.руб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>.);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Р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всего расходов бюджета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741DCAB6" wp14:editId="35F6AA58">
                  <wp:extent cx="136525" cy="167640"/>
                  <wp:effectExtent l="0" t="0" r="0" b="0"/>
                  <wp:docPr id="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0,97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5 баллов - </w:t>
            </w: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52F1C01E" wp14:editId="1F642A0C">
                  <wp:extent cx="136525" cy="167640"/>
                  <wp:effectExtent l="0" t="0" r="0" b="0"/>
                  <wp:docPr id="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0,97; 0 баллов – &lt; 0,97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1,0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П15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overflowPunct/>
              <w:textAlignment w:val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5F7D87">
              <w:rPr>
                <w:rFonts w:eastAsiaTheme="minorHAnsi"/>
                <w:sz w:val="22"/>
                <w:szCs w:val="22"/>
                <w:lang w:eastAsia="en-US"/>
              </w:rPr>
              <w:t>Просроченная кредиторская задолженность муниципального образования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П15 = объем просроченной кредиторской задолженности по расходам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= 0,00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при отсутствии задолженности,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при наличии задолженности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1,0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П16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Наличие результатов оценки качества оценки качества управления муниципальными финансами 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П16 =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РОМ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>,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РОМ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наличие на официальном сайте муниципального образования результатов оценки качества финансового менеджмента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наличие/отсутствие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наличие;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отсутствие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  <w:lang w:val="en-US"/>
              </w:rPr>
            </w:pPr>
            <w:r w:rsidRPr="005F7D87">
              <w:rPr>
                <w:rFonts w:eastAsiaTheme="minorEastAsia"/>
                <w:sz w:val="22"/>
                <w:szCs w:val="22"/>
                <w:lang w:val="en-US"/>
              </w:rPr>
              <w:t>0.5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П17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Работа по исполнению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муниципальным образованием требований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Минфина РС(Я) об устранении нарушений в установленный в анализируемом периоде срок.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П17 =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УНi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>,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УНi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исполнение муниципальным образованием требований Минфина РС(Я) об устранении нарушений в установленный в анализируемом периоде срок.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Исполнено требований об устранении нарушений/ Не исполнено либо не полностью исполнено требования об устранении нарушений в установленный в анализируемом периоде срок.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полностью исполнены требования об устранении нарушений в установленный в анализируемом периоде срок или отсутствуют требования об устранении нарушений в срок, входящий в анализируемый период,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либо контрольные мероприятия Минфина РС(Я) не проведены в анализируемом периоде срок;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не исполнены требования об устранении нарушений в установленный в анализируемом периоде срок, либо не полностью исполнены.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П18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Осуществление полномочий по внутреннему муниципальному финансовому контролю и контролю в сфере закупок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  <w:lang w:val="en-US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</w:t>
            </w:r>
            <w:r w:rsidRPr="005F7D87">
              <w:rPr>
                <w:rFonts w:eastAsiaTheme="minorEastAsia"/>
                <w:sz w:val="22"/>
                <w:szCs w:val="22"/>
                <w:lang w:val="en-US"/>
              </w:rPr>
              <w:t xml:space="preserve">18 = </w:t>
            </w:r>
            <w:r w:rsidRPr="005F7D87">
              <w:rPr>
                <w:rFonts w:eastAsiaTheme="minorEastAsia"/>
                <w:sz w:val="22"/>
                <w:szCs w:val="22"/>
              </w:rPr>
              <w:t>КМ</w:t>
            </w:r>
            <w:r w:rsidRPr="005F7D87">
              <w:rPr>
                <w:rFonts w:eastAsiaTheme="minorEastAsia"/>
                <w:sz w:val="22"/>
                <w:szCs w:val="22"/>
                <w:lang w:val="en-US"/>
              </w:rPr>
              <w:t xml:space="preserve">1i + </w:t>
            </w:r>
            <w:r w:rsidRPr="005F7D87">
              <w:rPr>
                <w:rFonts w:eastAsiaTheme="minorEastAsia"/>
                <w:sz w:val="22"/>
                <w:szCs w:val="22"/>
              </w:rPr>
              <w:t>КМ</w:t>
            </w:r>
            <w:r w:rsidRPr="005F7D87">
              <w:rPr>
                <w:rFonts w:eastAsiaTheme="minorEastAsia"/>
                <w:sz w:val="22"/>
                <w:szCs w:val="22"/>
                <w:lang w:val="en-US"/>
              </w:rPr>
              <w:t xml:space="preserve">2i + </w:t>
            </w:r>
            <w:r w:rsidRPr="005F7D87">
              <w:rPr>
                <w:rFonts w:eastAsiaTheme="minorEastAsia"/>
                <w:sz w:val="22"/>
                <w:szCs w:val="22"/>
              </w:rPr>
              <w:t>КМ</w:t>
            </w:r>
            <w:r w:rsidRPr="005F7D87">
              <w:rPr>
                <w:rFonts w:eastAsiaTheme="minorEastAsia"/>
                <w:sz w:val="22"/>
                <w:szCs w:val="22"/>
                <w:lang w:val="en-US"/>
              </w:rPr>
              <w:t xml:space="preserve">3i, </w:t>
            </w:r>
            <w:r w:rsidRPr="005F7D87">
              <w:rPr>
                <w:rFonts w:eastAsiaTheme="minorEastAsia"/>
                <w:sz w:val="22"/>
                <w:szCs w:val="22"/>
              </w:rPr>
              <w:t>где</w:t>
            </w:r>
            <w:r w:rsidRPr="005F7D87">
              <w:rPr>
                <w:rFonts w:eastAsiaTheme="minorEastAsia"/>
                <w:sz w:val="22"/>
                <w:szCs w:val="22"/>
                <w:lang w:val="en-US"/>
              </w:rPr>
              <w:t>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  <w:lang w:val="en-US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КМ1i - контрольные мероприятия в i-м муниципальном районе (городском округе) в рамках осуществления полномочий по внутреннему муниципальному финансовому контролю;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КМ2i - контрольные мероприятия в i-м муниципальном районе (городском округе) в рамках осуществления полномочий по контролю в сфере закупок в соответствии с </w:t>
            </w:r>
            <w:hyperlink r:id="rId11">
              <w:r w:rsidRPr="005F7D87">
                <w:rPr>
                  <w:rFonts w:eastAsiaTheme="minorEastAsia"/>
                  <w:color w:val="0000FF"/>
                  <w:sz w:val="22"/>
                  <w:szCs w:val="22"/>
                </w:rPr>
                <w:t>ч. 3 ст. 99</w:t>
              </w:r>
            </w:hyperlink>
            <w:r w:rsidRPr="005F7D87">
              <w:rPr>
                <w:rFonts w:eastAsiaTheme="minorEastAsia"/>
                <w:sz w:val="22"/>
                <w:szCs w:val="22"/>
              </w:rPr>
              <w:t xml:space="preserve"> ФЗ N 44-ФЗ;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КМ3i -контрольные мероприятия в i-м муниципальном районе (городском округе) в рамках осуществления полномочий по контролю в сфере закупок в соответствии с </w:t>
            </w:r>
            <w:hyperlink r:id="rId12">
              <w:r w:rsidRPr="005F7D87">
                <w:rPr>
                  <w:rFonts w:eastAsiaTheme="minorEastAsia"/>
                  <w:color w:val="0000FF"/>
                  <w:sz w:val="22"/>
                  <w:szCs w:val="22"/>
                </w:rPr>
                <w:t>ч. 8 ст. 99</w:t>
              </w:r>
            </w:hyperlink>
            <w:r w:rsidRPr="005F7D87">
              <w:rPr>
                <w:rFonts w:eastAsiaTheme="minorEastAsia"/>
                <w:sz w:val="22"/>
                <w:szCs w:val="22"/>
              </w:rPr>
              <w:t xml:space="preserve"> ФЗ N 44-ФЗ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Проведено/ проведено по 2 из 3 показателей/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проведено по 1 из 3 показателей/ не проведено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6 баллов - если выполнены все показатели по настоящему пункту;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4 балла - если выполнены два показателя по настоящему пункту;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2 балла - если выполнен один из показателей по настоящему пункту;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если не выполнены все показатели по настоящему пункту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  <w:lang w:val="en-US"/>
              </w:rPr>
            </w:pPr>
            <w:r w:rsidRPr="005F7D87">
              <w:rPr>
                <w:rFonts w:eastAsiaTheme="minorEastAsia"/>
                <w:sz w:val="22"/>
                <w:szCs w:val="22"/>
                <w:lang w:val="en-US"/>
              </w:rPr>
              <w:t>1.0</w:t>
            </w:r>
          </w:p>
        </w:tc>
      </w:tr>
      <w:tr w:rsidR="005F7D87" w:rsidRPr="005F7D87" w:rsidTr="00ED34B8">
        <w:tc>
          <w:tcPr>
            <w:tcW w:w="629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П19</w:t>
            </w:r>
          </w:p>
        </w:tc>
        <w:tc>
          <w:tcPr>
            <w:tcW w:w="2149" w:type="dxa"/>
            <w:gridSpan w:val="2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Осуществление полномочий по внутреннему муниципальному финансовому контролю и контролю в сфере закупок в части полномочий городских и сельских поселений - в случае заключения соглашения о передаче полномочий городских и сельских поселений муниципальным районам.</w:t>
            </w:r>
          </w:p>
        </w:tc>
        <w:tc>
          <w:tcPr>
            <w:tcW w:w="5864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П19 = КМ1п + КМ2п,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КМ1п - контрольные мероприятия в городских и сельских поселениях в рамках осуществления полномочий по внутреннему муниципальному финансовому контролю;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КМ2п - контрольные мероприятия в городских и сельских поселениях в рамках осуществления полномочий по контролю в сфере закупок в соответствии с </w:t>
            </w:r>
            <w:hyperlink r:id="rId13">
              <w:r w:rsidRPr="005F7D87">
                <w:rPr>
                  <w:rFonts w:eastAsiaTheme="minorEastAsia"/>
                  <w:color w:val="0000FF"/>
                  <w:sz w:val="22"/>
                  <w:szCs w:val="22"/>
                </w:rPr>
                <w:t>ч. 8 ст. 99</w:t>
              </w:r>
            </w:hyperlink>
            <w:r w:rsidRPr="005F7D87">
              <w:rPr>
                <w:rFonts w:eastAsiaTheme="minorEastAsia"/>
                <w:sz w:val="22"/>
                <w:szCs w:val="22"/>
              </w:rPr>
              <w:t xml:space="preserve"> ФЗ N 44-ФЗ</w:t>
            </w:r>
          </w:p>
        </w:tc>
        <w:tc>
          <w:tcPr>
            <w:tcW w:w="2835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Проведено/ не полностью проведено, либо отсутствует соглашение</w:t>
            </w:r>
          </w:p>
        </w:tc>
        <w:tc>
          <w:tcPr>
            <w:tcW w:w="2438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если проведены контрольные мероприятия по обоим показателям настоящего пункта;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2,5 балла - если проведены контрольные мероприятия по одному из показателей настоящего пункта;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если не проведены контрольные мероприятия по обоим показателям настоящего пункта либо отсутствует соглашение о передаче полномочий городских и сельских поселений муниципальным районам.</w:t>
            </w:r>
          </w:p>
        </w:tc>
        <w:tc>
          <w:tcPr>
            <w:tcW w:w="850" w:type="dxa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  <w:lang w:val="en-US"/>
              </w:rPr>
            </w:pPr>
            <w:r w:rsidRPr="005F7D87">
              <w:rPr>
                <w:rFonts w:eastAsiaTheme="minorEastAsia"/>
                <w:sz w:val="22"/>
                <w:szCs w:val="22"/>
                <w:lang w:val="en-US"/>
              </w:rPr>
              <w:t>1.0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c>
          <w:tcPr>
            <w:tcW w:w="1476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after="200" w:line="276" w:lineRule="auto"/>
              <w:contextualSpacing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Индикаторы, характеризующие открытость бюджетных данных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П20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Проведение публичных слушаний по проекту местного бюджета муниципального образования и по годовому отчету об исполнении бюджета муниципального образования в соответствии с установленным порядком</w:t>
            </w:r>
          </w:p>
        </w:tc>
        <w:tc>
          <w:tcPr>
            <w:tcW w:w="58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П20 – публичные слушания по проекту местного бюджета муниципального образования и по годовому отчету об исполнении бюджета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да/нет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если проведено;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если не проведено.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1,0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rPr>
          <w:trHeight w:val="2807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П21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Размещение на официальных сайтах органов местного самоуправления отчета о результатах контрольной деятельности органа внутреннего муниципального финансового контроля</w:t>
            </w:r>
          </w:p>
        </w:tc>
        <w:tc>
          <w:tcPr>
            <w:tcW w:w="58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П21 - результаты контрольной деятельности органа внутреннего муниципального финансового контроля размещены на официальном сайте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Размещено/ не размещено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если размещено;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если не размещено.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П22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overflowPunct/>
              <w:textAlignment w:val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5F7D87">
              <w:rPr>
                <w:rFonts w:eastAsiaTheme="minorHAnsi"/>
                <w:sz w:val="22"/>
                <w:szCs w:val="22"/>
                <w:lang w:eastAsia="en-US"/>
              </w:rPr>
              <w:t>Размещение на официальных сайтах органов местного самоуправления муниципального образования решения о бюджете муниципального образования</w:t>
            </w:r>
          </w:p>
        </w:tc>
        <w:tc>
          <w:tcPr>
            <w:tcW w:w="58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П22 - решение о бюджете муниципального образования размещено на официальном сайте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Размещено/ не размещено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если размещено;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если не размещено.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П23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overflowPunct/>
              <w:textAlignment w:val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5F7D87">
              <w:rPr>
                <w:rFonts w:eastAsiaTheme="minorHAnsi"/>
                <w:sz w:val="22"/>
                <w:szCs w:val="22"/>
                <w:lang w:eastAsia="en-US"/>
              </w:rPr>
              <w:t>Размещение на официальных сайтах органов местного самоуправления муниципального образования отчетов об исполнении бюджета муниципального образования</w:t>
            </w:r>
          </w:p>
        </w:tc>
        <w:tc>
          <w:tcPr>
            <w:tcW w:w="58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П23 – отчет об исполнении бюджета муниципального образования размещено на официальном сайте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Размещено/ не размещено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если размещено;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если не размещено.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0,5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c>
          <w:tcPr>
            <w:tcW w:w="1476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after="200" w:line="276" w:lineRule="auto"/>
              <w:contextualSpacing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Индикаторы, характеризующие соблюдение органами местного самоуправления требований бюджетного законодательства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П24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Предельный объем муниципального долга</w:t>
            </w:r>
          </w:p>
        </w:tc>
        <w:tc>
          <w:tcPr>
            <w:tcW w:w="5864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П24= 1 -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фактi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/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БП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>,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фактi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</w:t>
            </w:r>
            <w:proofErr w:type="gramStart"/>
            <w:r w:rsidRPr="005F7D87">
              <w:rPr>
                <w:rFonts w:eastAsiaTheme="minorEastAsia"/>
                <w:sz w:val="22"/>
                <w:szCs w:val="22"/>
              </w:rPr>
              <w:t>&lt; =</w:t>
            </w:r>
            <w:proofErr w:type="gramEnd"/>
            <w:r w:rsidRPr="005F7D87">
              <w:rPr>
                <w:rFonts w:eastAsiaTheme="minorEastAsia"/>
                <w:sz w:val="22"/>
                <w:szCs w:val="22"/>
              </w:rPr>
              <w:t xml:space="preserve">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планi</w:t>
            </w:r>
            <w:proofErr w:type="spellEnd"/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фактi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фактический объем муниципального долга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БП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доходы бюджета муниципального образования без учета утвержденного объема безвозмездных поступлений и (или) поступлений налоговых доходов по дополнительным нормативам отчислений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планi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объем муниципального долга, утвержденный решением о местном бюджете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 по отчетным данным и по данным утвержденного бюджета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&gt; 0,00; в случае </w:t>
            </w:r>
            <w:hyperlink r:id="rId14">
              <w:r w:rsidRPr="005F7D87">
                <w:rPr>
                  <w:rFonts w:eastAsiaTheme="minorEastAsia"/>
                  <w:sz w:val="22"/>
                  <w:szCs w:val="22"/>
                </w:rPr>
                <w:t>п. 4 ст. 136</w:t>
              </w:r>
            </w:hyperlink>
            <w:r w:rsidRPr="005F7D87">
              <w:rPr>
                <w:rFonts w:eastAsiaTheme="minorEastAsia"/>
                <w:sz w:val="22"/>
                <w:szCs w:val="22"/>
              </w:rPr>
              <w:t xml:space="preserve"> БК РФ </w:t>
            </w: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60ADDE75" wp14:editId="093C0F04">
                  <wp:extent cx="136525" cy="167640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5 баллов - </w:t>
            </w: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6018BE21" wp14:editId="3042E23D">
                  <wp:extent cx="136525" cy="167640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0,0; 0 баллов - &lt; 0,0 При этом, если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фактi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&gt;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планi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= 0 баллов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в случае </w:t>
            </w:r>
            <w:hyperlink r:id="rId17">
              <w:r w:rsidRPr="005F7D87">
                <w:rPr>
                  <w:rFonts w:eastAsiaTheme="minorEastAsia"/>
                  <w:sz w:val="22"/>
                  <w:szCs w:val="22"/>
                </w:rPr>
                <w:t>п. 4 ст. 136</w:t>
              </w:r>
            </w:hyperlink>
            <w:r w:rsidRPr="005F7D87">
              <w:rPr>
                <w:rFonts w:eastAsiaTheme="minorEastAsia"/>
                <w:sz w:val="22"/>
                <w:szCs w:val="22"/>
              </w:rPr>
              <w:t xml:space="preserve"> БК РФ: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5 баллов - </w:t>
            </w: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10EE075E" wp14:editId="169D6663">
                  <wp:extent cx="136525" cy="167640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0,5; 0 баллов - &lt; 0,5 При этом, если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фактi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&gt;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планi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= 0 баллов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1,0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П25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Отношение дефицита местного бюджета к общему годовому объему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5864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ind w:firstLine="300"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П25 = 1 - (</w:t>
            </w:r>
            <w:proofErr w:type="gramStart"/>
            <w:r w:rsidRPr="005F7D87">
              <w:rPr>
                <w:rFonts w:eastAsiaTheme="minorEastAsia"/>
                <w:sz w:val="22"/>
                <w:szCs w:val="22"/>
              </w:rPr>
              <w:t>(( -</w:t>
            </w:r>
            <w:proofErr w:type="gramEnd"/>
            <w:r w:rsidRPr="005F7D87">
              <w:rPr>
                <w:rFonts w:eastAsiaTheme="minorEastAsia"/>
                <w:sz w:val="22"/>
                <w:szCs w:val="22"/>
              </w:rPr>
              <w:t xml:space="preserve">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А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) -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О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) /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Дс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>),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А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дефицит бюджета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О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изменение остатков средств на счетах по учету средств бюджета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Дс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всего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2F6D9126" wp14:editId="19662697">
                  <wp:extent cx="136525" cy="167640"/>
                  <wp:effectExtent l="0" t="0" r="0" b="0"/>
                  <wp:docPr id="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0,90; в случае </w:t>
            </w:r>
            <w:hyperlink r:id="rId20">
              <w:r w:rsidRPr="005F7D87">
                <w:rPr>
                  <w:rFonts w:eastAsiaTheme="minorEastAsia"/>
                  <w:sz w:val="22"/>
                  <w:szCs w:val="22"/>
                </w:rPr>
                <w:t>п. 4 ст. 136</w:t>
              </w:r>
            </w:hyperlink>
            <w:r w:rsidRPr="005F7D87">
              <w:rPr>
                <w:rFonts w:eastAsiaTheme="minorEastAsia"/>
                <w:sz w:val="22"/>
                <w:szCs w:val="22"/>
              </w:rPr>
              <w:t xml:space="preserve"> БК РФ </w:t>
            </w: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7EE322C7" wp14:editId="6ABA27C6">
                  <wp:extent cx="136525" cy="167640"/>
                  <wp:effectExtent l="0" t="0" r="0" b="0"/>
                  <wp:docPr id="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0,95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5 баллов - </w:t>
            </w: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0294BDF6" wp14:editId="1F48307B">
                  <wp:extent cx="136525" cy="167640"/>
                  <wp:effectExtent l="0" t="0" r="0" b="0"/>
                  <wp:docPr id="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0,9; 0 баллов - &lt; 0,9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в случае </w:t>
            </w:r>
            <w:hyperlink r:id="rId23">
              <w:r w:rsidRPr="005F7D87">
                <w:rPr>
                  <w:rFonts w:eastAsiaTheme="minorEastAsia"/>
                  <w:sz w:val="22"/>
                  <w:szCs w:val="22"/>
                </w:rPr>
                <w:t>п. 4 ст. 136</w:t>
              </w:r>
            </w:hyperlink>
            <w:r w:rsidRPr="005F7D87">
              <w:rPr>
                <w:rFonts w:eastAsiaTheme="minorEastAsia"/>
                <w:sz w:val="22"/>
                <w:szCs w:val="22"/>
              </w:rPr>
              <w:t xml:space="preserve"> БК РФ 5 баллов - </w:t>
            </w: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2F78954F" wp14:editId="4004D223">
                  <wp:extent cx="136525" cy="167640"/>
                  <wp:effectExtent l="0" t="0" r="0" b="0"/>
                  <wp:docPr id="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0,95; 0 баллов - &lt; 0,95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1,0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П26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Предельный размер расходов на обслуживание муниципального долга</w:t>
            </w:r>
          </w:p>
        </w:tc>
        <w:tc>
          <w:tcPr>
            <w:tcW w:w="5864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П26 = 1 -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ОМД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/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Р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>,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ОМД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расходы на обслуживание муниципального </w:t>
            </w:r>
            <w:proofErr w:type="gramStart"/>
            <w:r w:rsidRPr="005F7D87">
              <w:rPr>
                <w:rFonts w:eastAsiaTheme="minorEastAsia"/>
                <w:sz w:val="22"/>
                <w:szCs w:val="22"/>
              </w:rPr>
              <w:t>долга  i</w:t>
            </w:r>
            <w:proofErr w:type="gramEnd"/>
            <w:r w:rsidRPr="005F7D87">
              <w:rPr>
                <w:rFonts w:eastAsiaTheme="minorEastAsia"/>
                <w:sz w:val="22"/>
                <w:szCs w:val="22"/>
              </w:rPr>
              <w:t>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Р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всего расходов бюджета за исключением объема расходов, которые осуществляются за счет субвенций, предоставляемых из бюджетов бюджетной системы РФ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13FE6BC6" wp14:editId="2279435A">
                  <wp:extent cx="136525" cy="167640"/>
                  <wp:effectExtent l="0" t="0" r="0" b="0"/>
                  <wp:docPr id="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0,85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5 баллов - </w:t>
            </w:r>
            <w:r w:rsidRPr="005F7D87">
              <w:rPr>
                <w:rFonts w:eastAsiaTheme="minorEastAsia"/>
                <w:noProof/>
                <w:position w:val="-2"/>
                <w:sz w:val="22"/>
                <w:szCs w:val="22"/>
              </w:rPr>
              <w:drawing>
                <wp:inline distT="0" distB="0" distL="0" distR="0" wp14:anchorId="2119A4EB" wp14:editId="6FD8A150">
                  <wp:extent cx="136525" cy="167640"/>
                  <wp:effectExtent l="0" t="0" r="0" b="0"/>
                  <wp:docPr id="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7D87">
              <w:rPr>
                <w:rFonts w:eastAsiaTheme="minorEastAsia"/>
                <w:sz w:val="22"/>
                <w:szCs w:val="22"/>
              </w:rPr>
              <w:t xml:space="preserve"> 0,85; 0 баллов - &lt; 0,85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1,0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П27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Соблюдение нормативов на содержание органов местного самоуправления</w:t>
            </w:r>
          </w:p>
        </w:tc>
        <w:tc>
          <w:tcPr>
            <w:tcW w:w="5864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spacing w:after="200"/>
              <w:ind w:firstLine="420"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П27 =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Н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Сi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Р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Сi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>,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Н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Сi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норматив на содержание органов местного самоуправления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Р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Сi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утвержденные расходы местного бюджета на содержание органов местного самоуправления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Соблюдается/не соблюдается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в случае </w:t>
            </w:r>
            <w:hyperlink r:id="rId27">
              <w:r w:rsidRPr="005F7D87">
                <w:rPr>
                  <w:rFonts w:eastAsiaTheme="minorEastAsia"/>
                  <w:color w:val="0000FF" w:themeColor="hyperlink"/>
                  <w:sz w:val="22"/>
                  <w:szCs w:val="22"/>
                  <w:u w:val="single"/>
                </w:rPr>
                <w:t>п. 2, 3, 4 ст. 136</w:t>
              </w:r>
            </w:hyperlink>
            <w:r w:rsidRPr="005F7D87">
              <w:rPr>
                <w:rFonts w:eastAsiaTheme="minorEastAsia"/>
                <w:sz w:val="22"/>
                <w:szCs w:val="22"/>
              </w:rPr>
              <w:t xml:space="preserve"> БК РФ: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соблюдается;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не соблюдается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в случае </w:t>
            </w:r>
            <w:hyperlink r:id="rId28">
              <w:r w:rsidRPr="005F7D87">
                <w:rPr>
                  <w:rFonts w:eastAsiaTheme="minorEastAsia"/>
                  <w:color w:val="0000FF" w:themeColor="hyperlink"/>
                  <w:sz w:val="22"/>
                  <w:szCs w:val="22"/>
                  <w:u w:val="single"/>
                </w:rPr>
                <w:t>п. 1 ст. 136</w:t>
              </w:r>
            </w:hyperlink>
            <w:r w:rsidRPr="005F7D87">
              <w:rPr>
                <w:rFonts w:eastAsiaTheme="minorEastAsia"/>
                <w:sz w:val="22"/>
                <w:szCs w:val="22"/>
              </w:rPr>
              <w:t xml:space="preserve"> БК РФ - 5 баллов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1,0</w:t>
            </w:r>
          </w:p>
        </w:tc>
      </w:tr>
      <w:tr w:rsidR="005F7D87" w:rsidRPr="005F7D87" w:rsidTr="00ED34B8">
        <w:tblPrEx>
          <w:tblBorders>
            <w:insideH w:val="nil"/>
          </w:tblBorders>
        </w:tblPrEx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П28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Выполнение условий подписанных соглашений и договора между Министерством финансов Республики Саха (Якутия) и муниципальными образованиями</w:t>
            </w:r>
          </w:p>
        </w:tc>
        <w:tc>
          <w:tcPr>
            <w:tcW w:w="5864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 xml:space="preserve">П28 = 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Согл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>, где: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textAlignment w:val="auto"/>
              <w:rPr>
                <w:rFonts w:eastAsiaTheme="minorEastAsia"/>
                <w:sz w:val="22"/>
                <w:szCs w:val="22"/>
              </w:rPr>
            </w:pP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Согл</w:t>
            </w:r>
            <w:r w:rsidRPr="005F7D87">
              <w:rPr>
                <w:rFonts w:eastAsiaTheme="minorEastAsia"/>
                <w:sz w:val="22"/>
                <w:szCs w:val="22"/>
                <w:vertAlign w:val="subscript"/>
              </w:rPr>
              <w:t>i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- соглашение о мерах по социально-экономическому развитию и оздоровлению финансов муниципальных районов (городских округов) Республики Саха (Якутия);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договор о предоставлении из государственного бюджета бюджетного кредита муниципальному району (городскому округу) Республики Саха (Якутия) i-</w:t>
            </w:r>
            <w:proofErr w:type="spellStart"/>
            <w:r w:rsidRPr="005F7D87">
              <w:rPr>
                <w:rFonts w:eastAsiaTheme="minorEastAsia"/>
                <w:sz w:val="22"/>
                <w:szCs w:val="22"/>
              </w:rPr>
              <w:t>го</w:t>
            </w:r>
            <w:proofErr w:type="spellEnd"/>
            <w:r w:rsidRPr="005F7D87">
              <w:rPr>
                <w:rFonts w:eastAsiaTheme="minorEastAsia"/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Выполнение/невыполнение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5 баллов - выполнение все условий соглашения и договора;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3 балла – невыполнение 1 условия соглашения и договора</w:t>
            </w:r>
          </w:p>
          <w:p w:rsidR="005F7D87" w:rsidRPr="005F7D87" w:rsidRDefault="005F7D87" w:rsidP="005F7D87">
            <w:pPr>
              <w:widowControl w:val="0"/>
              <w:overflowPunct/>
              <w:adjustRightInd/>
              <w:jc w:val="both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0 баллов - невыполнение 2 и более условий соглашения и договора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F7D87" w:rsidRPr="005F7D87" w:rsidRDefault="005F7D87" w:rsidP="005F7D87">
            <w:pPr>
              <w:widowControl w:val="0"/>
              <w:overflowPunct/>
              <w:adjustRightInd/>
              <w:jc w:val="center"/>
              <w:textAlignment w:val="auto"/>
              <w:rPr>
                <w:rFonts w:eastAsiaTheme="minorEastAsia"/>
                <w:sz w:val="22"/>
                <w:szCs w:val="22"/>
              </w:rPr>
            </w:pPr>
            <w:r w:rsidRPr="005F7D87">
              <w:rPr>
                <w:rFonts w:eastAsiaTheme="minorEastAsia"/>
                <w:sz w:val="22"/>
                <w:szCs w:val="22"/>
              </w:rPr>
              <w:t>1,0</w:t>
            </w:r>
          </w:p>
        </w:tc>
      </w:tr>
    </w:tbl>
    <w:p w:rsidR="005F7D87" w:rsidRPr="005F7D87" w:rsidRDefault="005F7D87" w:rsidP="005F7D87">
      <w:pPr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F7D87" w:rsidRPr="001230E9" w:rsidRDefault="005F7D87" w:rsidP="009E07D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5F7D87" w:rsidRPr="001230E9" w:rsidSect="0026084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37A89"/>
    <w:multiLevelType w:val="hybridMultilevel"/>
    <w:tmpl w:val="812E238C"/>
    <w:lvl w:ilvl="0" w:tplc="D6CE28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6695BEF"/>
    <w:multiLevelType w:val="multilevel"/>
    <w:tmpl w:val="45AC31E0"/>
    <w:lvl w:ilvl="0">
      <w:start w:val="1"/>
      <w:numFmt w:val="decimal"/>
      <w:lvlText w:val="%1."/>
      <w:lvlJc w:val="left"/>
      <w:pPr>
        <w:ind w:left="460" w:hanging="4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76" w:hanging="4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9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3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128" w:hanging="1800"/>
      </w:pPr>
      <w:rPr>
        <w:rFonts w:cs="Times New Roman" w:hint="default"/>
      </w:rPr>
    </w:lvl>
  </w:abstractNum>
  <w:abstractNum w:abstractNumId="2" w15:restartNumberingAfterBreak="0">
    <w:nsid w:val="7B8B4AD4"/>
    <w:multiLevelType w:val="hybridMultilevel"/>
    <w:tmpl w:val="FF561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226815"/>
    <w:multiLevelType w:val="multilevel"/>
    <w:tmpl w:val="6F768A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7D3"/>
    <w:rsid w:val="001230E9"/>
    <w:rsid w:val="001847DA"/>
    <w:rsid w:val="001B687D"/>
    <w:rsid w:val="001E5848"/>
    <w:rsid w:val="002E22E6"/>
    <w:rsid w:val="00386E10"/>
    <w:rsid w:val="004271AC"/>
    <w:rsid w:val="00444B10"/>
    <w:rsid w:val="00571438"/>
    <w:rsid w:val="005B18AE"/>
    <w:rsid w:val="005F7D87"/>
    <w:rsid w:val="00607358"/>
    <w:rsid w:val="006807BD"/>
    <w:rsid w:val="006A10DA"/>
    <w:rsid w:val="006C0749"/>
    <w:rsid w:val="006C5973"/>
    <w:rsid w:val="006E310A"/>
    <w:rsid w:val="00716714"/>
    <w:rsid w:val="00736D2A"/>
    <w:rsid w:val="00752429"/>
    <w:rsid w:val="00754B1A"/>
    <w:rsid w:val="00777DCA"/>
    <w:rsid w:val="007A0C60"/>
    <w:rsid w:val="007C0459"/>
    <w:rsid w:val="007F0EA3"/>
    <w:rsid w:val="00853E12"/>
    <w:rsid w:val="008C746A"/>
    <w:rsid w:val="009B0A63"/>
    <w:rsid w:val="009E07D3"/>
    <w:rsid w:val="00A047F6"/>
    <w:rsid w:val="00A46545"/>
    <w:rsid w:val="00A952F4"/>
    <w:rsid w:val="00AE650E"/>
    <w:rsid w:val="00AF2210"/>
    <w:rsid w:val="00B71ECA"/>
    <w:rsid w:val="00BB2DF8"/>
    <w:rsid w:val="00CB4FDA"/>
    <w:rsid w:val="00D4171B"/>
    <w:rsid w:val="00D84048"/>
    <w:rsid w:val="00E175F5"/>
    <w:rsid w:val="00E71C59"/>
    <w:rsid w:val="00EF622C"/>
    <w:rsid w:val="00F16B4C"/>
    <w:rsid w:val="00F26880"/>
    <w:rsid w:val="00F26F63"/>
    <w:rsid w:val="00FD07EB"/>
    <w:rsid w:val="00FD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645FE"/>
  <w15:docId w15:val="{C39ACFA5-CF4D-45C9-B974-31D4E917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7D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53E12"/>
    <w:pPr>
      <w:widowControl w:val="0"/>
      <w:overflowPunct/>
      <w:spacing w:before="108" w:after="108"/>
      <w:jc w:val="center"/>
      <w:textAlignment w:val="auto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07D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E07D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9E0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E07D3"/>
    <w:pPr>
      <w:overflowPunct/>
      <w:autoSpaceDE/>
      <w:autoSpaceDN/>
      <w:adjustRightInd/>
      <w:ind w:left="720"/>
      <w:contextualSpacing/>
      <w:textAlignment w:val="auto"/>
    </w:pPr>
  </w:style>
  <w:style w:type="paragraph" w:customStyle="1" w:styleId="ConsPlusNormal">
    <w:name w:val="ConsPlusNormal"/>
    <w:rsid w:val="009E07D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9E07D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6807BD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B18A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18A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FollowedHyperlink"/>
    <w:basedOn w:val="a0"/>
    <w:uiPriority w:val="99"/>
    <w:semiHidden/>
    <w:unhideWhenUsed/>
    <w:rsid w:val="00FD07EB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853E1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b">
    <w:name w:val="Гипертекстовая ссылка"/>
    <w:basedOn w:val="a0"/>
    <w:uiPriority w:val="99"/>
    <w:rsid w:val="00853E12"/>
    <w:rPr>
      <w:rFonts w:cs="Times New Roman"/>
      <w:b w:val="0"/>
      <w:color w:val="106BBE"/>
    </w:rPr>
  </w:style>
  <w:style w:type="paragraph" w:styleId="ac">
    <w:name w:val="No Spacing"/>
    <w:basedOn w:val="a"/>
    <w:uiPriority w:val="1"/>
    <w:qFormat/>
    <w:rsid w:val="00853E12"/>
    <w:pPr>
      <w:overflowPunct/>
      <w:autoSpaceDE/>
      <w:autoSpaceDN/>
      <w:adjustRightInd/>
      <w:textAlignment w:val="auto"/>
    </w:pPr>
    <w:rPr>
      <w:rFonts w:ascii="Calibri" w:eastAsiaTheme="minorEastAsia" w:hAnsi="Calibri"/>
      <w:sz w:val="24"/>
      <w:szCs w:val="32"/>
      <w:lang w:val="en-US" w:eastAsia="en-US"/>
    </w:rPr>
  </w:style>
  <w:style w:type="paragraph" w:customStyle="1" w:styleId="3">
    <w:name w:val="Обычный3"/>
    <w:rsid w:val="00853E1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s://login.consultant.ru/link/?req=doc&amp;base=LAW&amp;n=492046&amp;dst=101798" TargetMode="External"/><Relationship Id="rId18" Type="http://schemas.openxmlformats.org/officeDocument/2006/relationships/image" Target="media/image7.wmf"/><Relationship Id="rId26" Type="http://schemas.openxmlformats.org/officeDocument/2006/relationships/image" Target="media/image13.wmf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7" Type="http://schemas.openxmlformats.org/officeDocument/2006/relationships/hyperlink" Target="https://internet.garant.ru/document/redirect/72078274/0" TargetMode="External"/><Relationship Id="rId12" Type="http://schemas.openxmlformats.org/officeDocument/2006/relationships/hyperlink" Target="https://login.consultant.ru/link/?req=doc&amp;base=LAW&amp;n=492046&amp;dst=101798" TargetMode="External"/><Relationship Id="rId17" Type="http://schemas.openxmlformats.org/officeDocument/2006/relationships/hyperlink" Target="https://login.consultant.ru/link/?req=doc&amp;base=LAW&amp;n=470713&amp;dst=4013" TargetMode="External"/><Relationship Id="rId25" Type="http://schemas.openxmlformats.org/officeDocument/2006/relationships/image" Target="media/image12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hyperlink" Target="https://login.consultant.ru/link/?req=doc&amp;base=LAW&amp;n=470713&amp;dst=4013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login.consultant.ru/link/?req=doc&amp;base=LAW&amp;n=492046&amp;dst=101382" TargetMode="External"/><Relationship Id="rId24" Type="http://schemas.openxmlformats.org/officeDocument/2006/relationships/image" Target="media/image11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hyperlink" Target="https://login.consultant.ru/link/?req=doc&amp;base=LAW&amp;n=470713&amp;dst=4013" TargetMode="External"/><Relationship Id="rId28" Type="http://schemas.openxmlformats.org/officeDocument/2006/relationships/hyperlink" Target="https://login.consultant.ru/link/?req=doc&amp;base=LAW&amp;n=470713&amp;dst=2089" TargetMode="External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hyperlink" Target="https://login.consultant.ru/link/?req=doc&amp;base=LAW&amp;n=470713&amp;dst=4013" TargetMode="External"/><Relationship Id="rId22" Type="http://schemas.openxmlformats.org/officeDocument/2006/relationships/image" Target="media/image10.wmf"/><Relationship Id="rId27" Type="http://schemas.openxmlformats.org/officeDocument/2006/relationships/hyperlink" Target="https://login.consultant.ru/link/?req=doc&amp;base=LAW&amp;n=470713&amp;dst=2089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12233-F75F-4D4B-87A3-95512F4D5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13</Pages>
  <Words>3147</Words>
  <Characters>17943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Игнатьева Раиса Алексеевна</dc:creator>
  <cp:lastModifiedBy>Д.В Толстикова</cp:lastModifiedBy>
  <cp:revision>8</cp:revision>
  <cp:lastPrinted>2024-12-27T05:42:00Z</cp:lastPrinted>
  <dcterms:created xsi:type="dcterms:W3CDTF">2025-03-12T03:36:00Z</dcterms:created>
  <dcterms:modified xsi:type="dcterms:W3CDTF">2025-03-14T05:12:00Z</dcterms:modified>
</cp:coreProperties>
</file>