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Ind w:w="-273" w:type="dxa"/>
        <w:tblLayout w:type="fixed"/>
        <w:tblCellMar>
          <w:left w:w="0" w:type="dxa"/>
          <w:right w:w="0" w:type="dxa"/>
        </w:tblCellMar>
        <w:tblLook w:val="04A0"/>
      </w:tblPr>
      <w:tblGrid>
        <w:gridCol w:w="4181"/>
        <w:gridCol w:w="1276"/>
        <w:gridCol w:w="4111"/>
      </w:tblGrid>
      <w:tr w:rsidR="00405EC4" w:rsidRPr="00C95921" w:rsidTr="00C95921">
        <w:trPr>
          <w:trHeight w:val="2127"/>
          <w:jc w:val="center"/>
        </w:trPr>
        <w:tc>
          <w:tcPr>
            <w:tcW w:w="4181" w:type="dxa"/>
            <w:tcBorders>
              <w:bottom w:val="single" w:sz="6" w:space="0" w:color="000000"/>
            </w:tcBorders>
            <w:noWrap/>
            <w:tcMar>
              <w:left w:w="0" w:type="dxa"/>
              <w:right w:w="0" w:type="dxa"/>
            </w:tcMar>
            <w:vAlign w:val="center"/>
          </w:tcPr>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Республика Саха (Якутия)</w:t>
            </w:r>
          </w:p>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Окружная Администрация</w:t>
            </w:r>
          </w:p>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Городского округа</w:t>
            </w:r>
          </w:p>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«Жатай»</w:t>
            </w:r>
          </w:p>
          <w:p w:rsidR="00405EC4" w:rsidRPr="00C95921" w:rsidRDefault="00405EC4" w:rsidP="00C95921">
            <w:pPr>
              <w:pStyle w:val="a3"/>
              <w:jc w:val="center"/>
              <w:rPr>
                <w:rFonts w:ascii="Times New Roman" w:hAnsi="Times New Roman"/>
                <w:b/>
                <w:szCs w:val="22"/>
              </w:rPr>
            </w:pPr>
          </w:p>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ПОСТАНОВЛЕНИЕ</w:t>
            </w:r>
          </w:p>
        </w:tc>
        <w:tc>
          <w:tcPr>
            <w:tcW w:w="1276" w:type="dxa"/>
            <w:tcBorders>
              <w:bottom w:val="single" w:sz="6" w:space="0" w:color="000000"/>
            </w:tcBorders>
            <w:noWrap/>
            <w:tcMar>
              <w:left w:w="0" w:type="dxa"/>
              <w:right w:w="0" w:type="dxa"/>
            </w:tcMar>
            <w:vAlign w:val="center"/>
          </w:tcPr>
          <w:p w:rsidR="00405EC4" w:rsidRPr="00C95921" w:rsidRDefault="00A06F31" w:rsidP="00C95921">
            <w:pPr>
              <w:pStyle w:val="a3"/>
              <w:jc w:val="center"/>
              <w:rPr>
                <w:rFonts w:ascii="Times New Roman" w:hAnsi="Times New Roman"/>
                <w:b/>
                <w:szCs w:val="22"/>
              </w:rPr>
            </w:pPr>
            <w:r w:rsidRPr="00C95921">
              <w:rPr>
                <w:rFonts w:ascii="Times New Roman" w:hAnsi="Times New Roman"/>
                <w:b/>
                <w:noProof/>
                <w:szCs w:val="22"/>
              </w:rPr>
              <w:drawing>
                <wp:inline distT="0" distB="0" distL="0" distR="0">
                  <wp:extent cx="600075" cy="790575"/>
                  <wp:effectExtent l="19050" t="0" r="9525" b="0"/>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cstate="print"/>
                          <a:srcRect/>
                          <a:stretch>
                            <a:fillRect/>
                          </a:stretch>
                        </pic:blipFill>
                        <pic:spPr bwMode="auto">
                          <a:xfrm>
                            <a:off x="0" y="0"/>
                            <a:ext cx="600075" cy="790575"/>
                          </a:xfrm>
                          <a:prstGeom prst="rect">
                            <a:avLst/>
                          </a:prstGeom>
                          <a:noFill/>
                          <a:ln w="9525">
                            <a:noFill/>
                            <a:miter lim="800000"/>
                            <a:headEnd/>
                            <a:tailEnd/>
                          </a:ln>
                        </pic:spPr>
                      </pic:pic>
                    </a:graphicData>
                  </a:graphic>
                </wp:inline>
              </w:drawing>
            </w:r>
            <w:r w:rsidR="00550BD9">
              <w:rPr>
                <w:rFonts w:ascii="Times New Roman" w:hAnsi="Times New Roman"/>
                <w:b/>
                <w:noProof/>
                <w:szCs w:val="22"/>
              </w:rPr>
              <w:pict>
                <v:rect id="Прямоугольник 1" o:spid="_x0000_s1026" style="position:absolute;left:0;text-align:left;margin-left:0;margin-top:0;width:50pt;height:50pt;z-index:251659264;visibility:hidden;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">
                  <v:stroke joinstyle="round"/>
                  <o:lock v:ext="edit" selection="t"/>
                </v:rect>
              </w:pict>
            </w:r>
          </w:p>
        </w:tc>
        <w:tc>
          <w:tcPr>
            <w:tcW w:w="4111" w:type="dxa"/>
            <w:tcBorders>
              <w:bottom w:val="single" w:sz="6" w:space="0" w:color="000000"/>
            </w:tcBorders>
            <w:noWrap/>
            <w:tcMar>
              <w:left w:w="0" w:type="dxa"/>
              <w:right w:w="0" w:type="dxa"/>
            </w:tcMar>
            <w:vAlign w:val="center"/>
          </w:tcPr>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Саха θ</w:t>
            </w:r>
            <w:proofErr w:type="gramStart"/>
            <w:r w:rsidRPr="00C95921">
              <w:rPr>
                <w:rFonts w:ascii="Times New Roman" w:hAnsi="Times New Roman"/>
                <w:b/>
                <w:szCs w:val="22"/>
              </w:rPr>
              <w:t>р</w:t>
            </w:r>
            <w:proofErr w:type="gramEnd"/>
            <w:r w:rsidRPr="00C95921">
              <w:rPr>
                <w:rFonts w:ascii="Times New Roman" w:hAnsi="Times New Roman"/>
                <w:b/>
                <w:szCs w:val="22"/>
              </w:rPr>
              <w:t>өспyyбyлyкэтэ</w:t>
            </w:r>
          </w:p>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«Жатай»</w:t>
            </w:r>
          </w:p>
          <w:p w:rsidR="00C95921" w:rsidRDefault="00405EC4" w:rsidP="00C95921">
            <w:pPr>
              <w:pStyle w:val="a3"/>
              <w:jc w:val="center"/>
              <w:rPr>
                <w:rFonts w:ascii="Times New Roman" w:hAnsi="Times New Roman"/>
                <w:b/>
                <w:szCs w:val="22"/>
              </w:rPr>
            </w:pPr>
            <w:proofErr w:type="spellStart"/>
            <w:r w:rsidRPr="00C95921">
              <w:rPr>
                <w:rFonts w:ascii="Times New Roman" w:hAnsi="Times New Roman"/>
                <w:b/>
                <w:szCs w:val="22"/>
              </w:rPr>
              <w:t>Куораттаађы</w:t>
            </w:r>
            <w:proofErr w:type="spellEnd"/>
            <w:r w:rsidR="00C95921">
              <w:rPr>
                <w:rFonts w:ascii="Times New Roman" w:hAnsi="Times New Roman"/>
                <w:b/>
                <w:szCs w:val="22"/>
              </w:rPr>
              <w:t xml:space="preserve"> </w:t>
            </w:r>
            <w:proofErr w:type="spellStart"/>
            <w:r w:rsidRPr="00C95921">
              <w:rPr>
                <w:rFonts w:ascii="Times New Roman" w:hAnsi="Times New Roman"/>
                <w:b/>
                <w:szCs w:val="22"/>
              </w:rPr>
              <w:t>уокуругун</w:t>
            </w:r>
            <w:proofErr w:type="spellEnd"/>
            <w:r w:rsidR="00C95921">
              <w:rPr>
                <w:rFonts w:ascii="Times New Roman" w:hAnsi="Times New Roman"/>
                <w:b/>
                <w:szCs w:val="22"/>
              </w:rPr>
              <w:t xml:space="preserve"> </w:t>
            </w:r>
          </w:p>
          <w:p w:rsidR="00405EC4" w:rsidRPr="00C95921" w:rsidRDefault="00405EC4" w:rsidP="00C95921">
            <w:pPr>
              <w:pStyle w:val="a3"/>
              <w:jc w:val="center"/>
              <w:rPr>
                <w:rFonts w:ascii="Times New Roman" w:hAnsi="Times New Roman"/>
                <w:b/>
                <w:szCs w:val="22"/>
              </w:rPr>
            </w:pPr>
            <w:proofErr w:type="spellStart"/>
            <w:r w:rsidRPr="00C95921">
              <w:rPr>
                <w:rFonts w:ascii="Times New Roman" w:hAnsi="Times New Roman"/>
                <w:b/>
                <w:szCs w:val="22"/>
              </w:rPr>
              <w:t>Уокуруктаађы</w:t>
            </w:r>
            <w:proofErr w:type="spellEnd"/>
            <w:r w:rsidR="00C95921">
              <w:rPr>
                <w:rFonts w:ascii="Times New Roman" w:hAnsi="Times New Roman"/>
                <w:b/>
                <w:szCs w:val="22"/>
              </w:rPr>
              <w:t xml:space="preserve"> </w:t>
            </w:r>
            <w:proofErr w:type="spellStart"/>
            <w:r w:rsidRPr="00C95921">
              <w:rPr>
                <w:rFonts w:ascii="Times New Roman" w:hAnsi="Times New Roman"/>
                <w:b/>
                <w:szCs w:val="22"/>
              </w:rPr>
              <w:t>Дьа</w:t>
            </w:r>
            <w:proofErr w:type="gramStart"/>
            <w:r w:rsidRPr="00C95921">
              <w:rPr>
                <w:rFonts w:ascii="Times New Roman" w:hAnsi="Times New Roman"/>
                <w:b/>
                <w:szCs w:val="22"/>
              </w:rPr>
              <w:t>h</w:t>
            </w:r>
            <w:proofErr w:type="gramEnd"/>
            <w:r w:rsidRPr="00C95921">
              <w:rPr>
                <w:rFonts w:ascii="Times New Roman" w:hAnsi="Times New Roman"/>
                <w:b/>
                <w:szCs w:val="22"/>
              </w:rPr>
              <w:t>алтата</w:t>
            </w:r>
            <w:proofErr w:type="spellEnd"/>
          </w:p>
          <w:p w:rsidR="00405EC4" w:rsidRPr="00C95921" w:rsidRDefault="00405EC4" w:rsidP="00C95921">
            <w:pPr>
              <w:pStyle w:val="a3"/>
              <w:jc w:val="center"/>
              <w:rPr>
                <w:rFonts w:ascii="Times New Roman" w:hAnsi="Times New Roman"/>
                <w:b/>
                <w:szCs w:val="22"/>
              </w:rPr>
            </w:pPr>
          </w:p>
          <w:p w:rsidR="00405EC4" w:rsidRPr="00C95921" w:rsidRDefault="00405EC4" w:rsidP="00C95921">
            <w:pPr>
              <w:pStyle w:val="a3"/>
              <w:jc w:val="center"/>
              <w:rPr>
                <w:rFonts w:ascii="Times New Roman" w:hAnsi="Times New Roman"/>
                <w:b/>
                <w:szCs w:val="22"/>
              </w:rPr>
            </w:pPr>
            <w:r w:rsidRPr="00C95921">
              <w:rPr>
                <w:rFonts w:ascii="Times New Roman" w:hAnsi="Times New Roman"/>
                <w:b/>
                <w:szCs w:val="22"/>
              </w:rPr>
              <w:t>УУРААХ</w:t>
            </w:r>
          </w:p>
        </w:tc>
      </w:tr>
      <w:tr w:rsidR="00405EC4" w:rsidRPr="00C95921" w:rsidTr="00A06F31">
        <w:trPr>
          <w:trHeight w:val="87"/>
          <w:jc w:val="center"/>
        </w:trPr>
        <w:tc>
          <w:tcPr>
            <w:tcW w:w="9568" w:type="dxa"/>
            <w:gridSpan w:val="3"/>
            <w:tcBorders>
              <w:bottom w:val="none" w:sz="4" w:space="0" w:color="000000"/>
            </w:tcBorders>
            <w:noWrap/>
            <w:tcMar>
              <w:left w:w="0" w:type="dxa"/>
              <w:right w:w="0" w:type="dxa"/>
            </w:tcMar>
            <w:vAlign w:val="center"/>
          </w:tcPr>
          <w:p w:rsidR="00405EC4" w:rsidRPr="00C95921" w:rsidRDefault="00405EC4" w:rsidP="00C95921">
            <w:pPr>
              <w:pStyle w:val="a3"/>
              <w:jc w:val="right"/>
              <w:rPr>
                <w:rFonts w:ascii="Times New Roman" w:hAnsi="Times New Roman"/>
                <w:szCs w:val="22"/>
              </w:rPr>
            </w:pPr>
          </w:p>
          <w:p w:rsidR="00405EC4" w:rsidRPr="00C95921" w:rsidRDefault="00405EC4" w:rsidP="00E16F23">
            <w:pPr>
              <w:pStyle w:val="a3"/>
              <w:rPr>
                <w:rFonts w:ascii="Times New Roman" w:hAnsi="Times New Roman"/>
                <w:szCs w:val="22"/>
              </w:rPr>
            </w:pPr>
            <w:r w:rsidRPr="00C95921">
              <w:rPr>
                <w:rFonts w:ascii="Times New Roman" w:hAnsi="Times New Roman"/>
                <w:szCs w:val="22"/>
              </w:rPr>
              <w:t xml:space="preserve">п. Жатай                                                    </w:t>
            </w:r>
            <w:r w:rsidR="00226FA3" w:rsidRPr="00C95921">
              <w:rPr>
                <w:rFonts w:ascii="Times New Roman" w:hAnsi="Times New Roman"/>
                <w:szCs w:val="22"/>
              </w:rPr>
              <w:t xml:space="preserve">    </w:t>
            </w:r>
            <w:r w:rsidR="00F83E17" w:rsidRPr="00C95921">
              <w:rPr>
                <w:rFonts w:ascii="Times New Roman" w:hAnsi="Times New Roman"/>
                <w:szCs w:val="22"/>
              </w:rPr>
              <w:t xml:space="preserve"> </w:t>
            </w:r>
            <w:r w:rsidR="00EC000E" w:rsidRPr="00C95921">
              <w:rPr>
                <w:rFonts w:ascii="Times New Roman" w:hAnsi="Times New Roman"/>
                <w:szCs w:val="22"/>
              </w:rPr>
              <w:t xml:space="preserve">           </w:t>
            </w:r>
            <w:r w:rsidR="00F83E17" w:rsidRPr="00C95921">
              <w:rPr>
                <w:rFonts w:ascii="Times New Roman" w:hAnsi="Times New Roman"/>
                <w:szCs w:val="22"/>
              </w:rPr>
              <w:t xml:space="preserve">  </w:t>
            </w:r>
            <w:r w:rsidR="00F60E1E">
              <w:rPr>
                <w:rFonts w:ascii="Times New Roman" w:hAnsi="Times New Roman"/>
                <w:szCs w:val="22"/>
              </w:rPr>
              <w:t xml:space="preserve">  </w:t>
            </w:r>
            <w:r w:rsidR="00E16F23">
              <w:rPr>
                <w:rFonts w:ascii="Times New Roman" w:hAnsi="Times New Roman"/>
                <w:szCs w:val="22"/>
              </w:rPr>
              <w:t xml:space="preserve">                                        «06</w:t>
            </w:r>
            <w:r w:rsidR="00C95921">
              <w:rPr>
                <w:rFonts w:ascii="Times New Roman" w:hAnsi="Times New Roman"/>
                <w:szCs w:val="22"/>
              </w:rPr>
              <w:t xml:space="preserve">» </w:t>
            </w:r>
            <w:r w:rsidR="00E16F23">
              <w:rPr>
                <w:rFonts w:ascii="Times New Roman" w:hAnsi="Times New Roman"/>
                <w:szCs w:val="22"/>
              </w:rPr>
              <w:t>декабря</w:t>
            </w:r>
            <w:r w:rsidR="00F60E1E">
              <w:rPr>
                <w:rFonts w:ascii="Times New Roman" w:hAnsi="Times New Roman"/>
                <w:szCs w:val="22"/>
              </w:rPr>
              <w:t xml:space="preserve"> 2024 г.</w:t>
            </w:r>
            <w:r w:rsidR="00C95921">
              <w:rPr>
                <w:rFonts w:ascii="Times New Roman" w:hAnsi="Times New Roman"/>
                <w:szCs w:val="22"/>
              </w:rPr>
              <w:t xml:space="preserve"> №</w:t>
            </w:r>
            <w:r w:rsidR="00E16F23">
              <w:rPr>
                <w:rFonts w:ascii="Times New Roman" w:hAnsi="Times New Roman"/>
                <w:szCs w:val="22"/>
              </w:rPr>
              <w:t>145</w:t>
            </w:r>
          </w:p>
        </w:tc>
      </w:tr>
    </w:tbl>
    <w:p w:rsidR="00405EC4" w:rsidRPr="00C95921" w:rsidRDefault="00405EC4" w:rsidP="00C95921">
      <w:pPr>
        <w:jc w:val="right"/>
        <w:rPr>
          <w:sz w:val="22"/>
          <w:szCs w:val="22"/>
        </w:rPr>
      </w:pPr>
    </w:p>
    <w:p w:rsidR="00405EC4" w:rsidRPr="00C95921" w:rsidRDefault="00405EC4" w:rsidP="00C95921">
      <w:pPr>
        <w:widowControl w:val="0"/>
        <w:rPr>
          <w:sz w:val="22"/>
          <w:szCs w:val="22"/>
        </w:rPr>
      </w:pPr>
    </w:p>
    <w:p w:rsidR="00DF68B7" w:rsidRPr="00C95921" w:rsidRDefault="00DF68B7" w:rsidP="00C95921">
      <w:pPr>
        <w:widowControl w:val="0"/>
        <w:rPr>
          <w:sz w:val="22"/>
          <w:szCs w:val="22"/>
        </w:rPr>
      </w:pPr>
    </w:p>
    <w:p w:rsidR="00DF68B7" w:rsidRPr="00C95921" w:rsidRDefault="00DF68B7" w:rsidP="00C95921">
      <w:pPr>
        <w:widowControl w:val="0"/>
        <w:rPr>
          <w:sz w:val="22"/>
          <w:szCs w:val="22"/>
        </w:rPr>
      </w:pPr>
    </w:p>
    <w:p w:rsidR="005274A7" w:rsidRDefault="005274A7" w:rsidP="00C95921">
      <w:pPr>
        <w:widowControl w:val="0"/>
        <w:rPr>
          <w:b/>
          <w:sz w:val="22"/>
          <w:szCs w:val="22"/>
        </w:rPr>
      </w:pPr>
      <w:r w:rsidRPr="00F60E1E">
        <w:rPr>
          <w:b/>
          <w:sz w:val="22"/>
          <w:szCs w:val="22"/>
        </w:rPr>
        <w:t>О внесении изменений в Постановление</w:t>
      </w:r>
      <w:r w:rsidR="00214478" w:rsidRPr="00F60E1E">
        <w:rPr>
          <w:b/>
          <w:sz w:val="22"/>
          <w:szCs w:val="22"/>
        </w:rPr>
        <w:t xml:space="preserve"> №</w:t>
      </w:r>
      <w:r w:rsidR="00A12895" w:rsidRPr="00F60E1E">
        <w:rPr>
          <w:b/>
          <w:sz w:val="22"/>
          <w:szCs w:val="22"/>
        </w:rPr>
        <w:t>119/1</w:t>
      </w:r>
      <w:r w:rsidR="00214478" w:rsidRPr="00F60E1E">
        <w:rPr>
          <w:b/>
          <w:sz w:val="22"/>
          <w:szCs w:val="22"/>
        </w:rPr>
        <w:t xml:space="preserve"> от </w:t>
      </w:r>
      <w:r w:rsidR="00A12895" w:rsidRPr="00F60E1E">
        <w:rPr>
          <w:b/>
          <w:sz w:val="22"/>
          <w:szCs w:val="22"/>
        </w:rPr>
        <w:t>17 сентября</w:t>
      </w:r>
      <w:r w:rsidR="00214478" w:rsidRPr="00F60E1E">
        <w:rPr>
          <w:b/>
          <w:sz w:val="22"/>
          <w:szCs w:val="22"/>
        </w:rPr>
        <w:t xml:space="preserve"> 2024 г.</w:t>
      </w:r>
    </w:p>
    <w:p w:rsidR="00C95921" w:rsidRDefault="00214478" w:rsidP="00C95921">
      <w:pPr>
        <w:widowControl w:val="0"/>
        <w:rPr>
          <w:b/>
          <w:sz w:val="22"/>
          <w:szCs w:val="22"/>
        </w:rPr>
      </w:pPr>
      <w:r>
        <w:rPr>
          <w:b/>
          <w:sz w:val="22"/>
          <w:szCs w:val="22"/>
        </w:rPr>
        <w:t>«</w:t>
      </w:r>
      <w:r w:rsidR="00405EC4" w:rsidRPr="00C95921">
        <w:rPr>
          <w:b/>
          <w:sz w:val="22"/>
          <w:szCs w:val="22"/>
        </w:rPr>
        <w:t>О</w:t>
      </w:r>
      <w:r w:rsidR="00C702E4" w:rsidRPr="00C95921">
        <w:rPr>
          <w:b/>
          <w:sz w:val="22"/>
          <w:szCs w:val="22"/>
        </w:rPr>
        <w:t xml:space="preserve">б утверждении сводного перечня земельных участков, </w:t>
      </w:r>
    </w:p>
    <w:p w:rsidR="00C95921" w:rsidRDefault="00C702E4" w:rsidP="00C95921">
      <w:pPr>
        <w:widowControl w:val="0"/>
        <w:rPr>
          <w:b/>
          <w:sz w:val="22"/>
          <w:szCs w:val="22"/>
        </w:rPr>
      </w:pPr>
      <w:r w:rsidRPr="00C95921">
        <w:rPr>
          <w:b/>
          <w:sz w:val="22"/>
          <w:szCs w:val="22"/>
        </w:rPr>
        <w:t xml:space="preserve">расположенных в границах </w:t>
      </w:r>
      <w:r w:rsidR="00C95921">
        <w:rPr>
          <w:b/>
          <w:sz w:val="22"/>
          <w:szCs w:val="22"/>
        </w:rPr>
        <w:t>Г</w:t>
      </w:r>
      <w:r w:rsidRPr="00C95921">
        <w:rPr>
          <w:b/>
          <w:sz w:val="22"/>
          <w:szCs w:val="22"/>
        </w:rPr>
        <w:t xml:space="preserve">ородского округа «Жатай» </w:t>
      </w:r>
    </w:p>
    <w:p w:rsidR="00C95921" w:rsidRDefault="00C702E4" w:rsidP="00C95921">
      <w:pPr>
        <w:widowControl w:val="0"/>
        <w:rPr>
          <w:b/>
          <w:sz w:val="22"/>
          <w:szCs w:val="22"/>
        </w:rPr>
      </w:pPr>
      <w:r w:rsidRPr="00C95921">
        <w:rPr>
          <w:b/>
          <w:sz w:val="22"/>
          <w:szCs w:val="22"/>
        </w:rPr>
        <w:t xml:space="preserve">Республики Саха (Якутия) и предназначенных </w:t>
      </w:r>
      <w:proofErr w:type="gramStart"/>
      <w:r w:rsidRPr="00C95921">
        <w:rPr>
          <w:b/>
          <w:sz w:val="22"/>
          <w:szCs w:val="22"/>
        </w:rPr>
        <w:t>для</w:t>
      </w:r>
      <w:proofErr w:type="gramEnd"/>
      <w:r w:rsidRPr="00C95921">
        <w:rPr>
          <w:b/>
          <w:sz w:val="22"/>
          <w:szCs w:val="22"/>
        </w:rPr>
        <w:t xml:space="preserve"> </w:t>
      </w:r>
    </w:p>
    <w:p w:rsidR="00A13950" w:rsidRPr="00C95921" w:rsidRDefault="00C702E4" w:rsidP="00C95921">
      <w:pPr>
        <w:widowControl w:val="0"/>
        <w:rPr>
          <w:b/>
          <w:sz w:val="22"/>
          <w:szCs w:val="22"/>
        </w:rPr>
      </w:pPr>
      <w:r w:rsidRPr="00C95921">
        <w:rPr>
          <w:b/>
          <w:sz w:val="22"/>
          <w:szCs w:val="22"/>
        </w:rPr>
        <w:t>предоставления</w:t>
      </w:r>
      <w:r w:rsidR="000E7550" w:rsidRPr="00C95921">
        <w:rPr>
          <w:b/>
          <w:sz w:val="22"/>
          <w:szCs w:val="22"/>
        </w:rPr>
        <w:t xml:space="preserve"> </w:t>
      </w:r>
      <w:r w:rsidR="00A13950" w:rsidRPr="00C95921">
        <w:rPr>
          <w:b/>
          <w:sz w:val="22"/>
          <w:szCs w:val="22"/>
        </w:rPr>
        <w:t xml:space="preserve">льготным категориям </w:t>
      </w:r>
      <w:r w:rsidR="000E7550" w:rsidRPr="00C95921">
        <w:rPr>
          <w:b/>
          <w:sz w:val="22"/>
          <w:szCs w:val="22"/>
        </w:rPr>
        <w:t>граждан</w:t>
      </w:r>
    </w:p>
    <w:p w:rsidR="00405EC4" w:rsidRPr="00C95921" w:rsidRDefault="000E7550" w:rsidP="00C95921">
      <w:pPr>
        <w:widowControl w:val="0"/>
        <w:rPr>
          <w:b/>
          <w:sz w:val="22"/>
          <w:szCs w:val="22"/>
        </w:rPr>
      </w:pPr>
      <w:r w:rsidRPr="00C95921">
        <w:rPr>
          <w:b/>
          <w:sz w:val="22"/>
          <w:szCs w:val="22"/>
        </w:rPr>
        <w:t xml:space="preserve">в целях </w:t>
      </w:r>
      <w:r w:rsidR="00C95921">
        <w:rPr>
          <w:b/>
          <w:sz w:val="22"/>
          <w:szCs w:val="22"/>
        </w:rPr>
        <w:t>для индивидуального жилищного строительства</w:t>
      </w:r>
      <w:r w:rsidR="00214478">
        <w:rPr>
          <w:b/>
          <w:sz w:val="22"/>
          <w:szCs w:val="22"/>
        </w:rPr>
        <w:t>»</w:t>
      </w:r>
    </w:p>
    <w:p w:rsidR="00DF68B7" w:rsidRPr="00C95921" w:rsidRDefault="00DF68B7" w:rsidP="00C95921">
      <w:pPr>
        <w:widowControl w:val="0"/>
        <w:ind w:firstLine="709"/>
        <w:jc w:val="both"/>
        <w:rPr>
          <w:sz w:val="22"/>
          <w:szCs w:val="22"/>
        </w:rPr>
      </w:pPr>
    </w:p>
    <w:p w:rsidR="00405EC4" w:rsidRPr="00C95921" w:rsidRDefault="00405EC4" w:rsidP="00C95921">
      <w:pPr>
        <w:widowControl w:val="0"/>
        <w:ind w:firstLine="709"/>
        <w:jc w:val="both"/>
        <w:rPr>
          <w:sz w:val="22"/>
          <w:szCs w:val="22"/>
        </w:rPr>
      </w:pPr>
    </w:p>
    <w:p w:rsidR="00D3685F" w:rsidRDefault="00214478" w:rsidP="00C95921">
      <w:pPr>
        <w:pStyle w:val="ConsPlusNormal"/>
        <w:ind w:firstLine="709"/>
        <w:jc w:val="both"/>
        <w:rPr>
          <w:rFonts w:ascii="Times New Roman" w:hAnsi="Times New Roman" w:cs="Times New Roman"/>
          <w:sz w:val="22"/>
        </w:rPr>
      </w:pPr>
      <w:r w:rsidRPr="00214478">
        <w:rPr>
          <w:rFonts w:ascii="Times New Roman" w:hAnsi="Times New Roman" w:cs="Times New Roman"/>
          <w:sz w:val="22"/>
        </w:rPr>
        <w:t>В соответствии с</w:t>
      </w:r>
      <w:r w:rsidR="00606DB4">
        <w:rPr>
          <w:rFonts w:ascii="Times New Roman" w:hAnsi="Times New Roman" w:cs="Times New Roman"/>
          <w:sz w:val="22"/>
        </w:rPr>
        <w:t xml:space="preserve"> Законом Р</w:t>
      </w:r>
      <w:proofErr w:type="gramStart"/>
      <w:r w:rsidR="00606DB4">
        <w:rPr>
          <w:rFonts w:ascii="Times New Roman" w:hAnsi="Times New Roman" w:cs="Times New Roman"/>
          <w:sz w:val="22"/>
        </w:rPr>
        <w:t>С(</w:t>
      </w:r>
      <w:proofErr w:type="gramEnd"/>
      <w:r w:rsidR="00606DB4">
        <w:rPr>
          <w:rFonts w:ascii="Times New Roman" w:hAnsi="Times New Roman" w:cs="Times New Roman"/>
          <w:sz w:val="22"/>
        </w:rPr>
        <w:t>Я) от 07 ноября 2024 г. 2768 З №211-</w:t>
      </w:r>
      <w:r w:rsidR="00606DB4">
        <w:rPr>
          <w:rFonts w:ascii="Times New Roman" w:hAnsi="Times New Roman" w:cs="Times New Roman"/>
          <w:sz w:val="22"/>
          <w:lang w:val="en-US"/>
        </w:rPr>
        <w:t>VII</w:t>
      </w:r>
      <w:r w:rsidR="00606DB4">
        <w:rPr>
          <w:rFonts w:ascii="Times New Roman" w:hAnsi="Times New Roman" w:cs="Times New Roman"/>
          <w:sz w:val="22"/>
        </w:rPr>
        <w:t xml:space="preserve"> « о внесении изменений в Земельный кодекс РС(Я)»;</w:t>
      </w:r>
      <w:r w:rsidRPr="00214478">
        <w:rPr>
          <w:rFonts w:ascii="Times New Roman" w:hAnsi="Times New Roman" w:cs="Times New Roman"/>
          <w:sz w:val="22"/>
        </w:rPr>
        <w:t xml:space="preserve"> ч.1 ст.51 Федерального закона от 6 октября 2003 г. № 131-ФЗ «Об общих принципах организации местного самоуправления в Российской Федерации»:</w:t>
      </w:r>
    </w:p>
    <w:p w:rsidR="00606DB4" w:rsidRDefault="00606DB4" w:rsidP="00606DB4">
      <w:pPr>
        <w:pStyle w:val="2"/>
      </w:pPr>
      <w:r>
        <w:t xml:space="preserve">п.1.1. Постановления </w:t>
      </w:r>
      <w:r w:rsidR="0045212A">
        <w:t xml:space="preserve">Главы Окружной Администрации Городского округа «Жатай» </w:t>
      </w:r>
      <w:r w:rsidRPr="00F60E1E">
        <w:t>№119/1 от 17 сентября 2024 г.</w:t>
      </w:r>
      <w:r>
        <w:t xml:space="preserve"> изложить в следующей редакции: «</w:t>
      </w:r>
      <w:r w:rsidR="0045212A">
        <w:t xml:space="preserve">1.1. </w:t>
      </w:r>
      <w:r w:rsidRPr="00C95921">
        <w:t xml:space="preserve">Предоставление земельных участков </w:t>
      </w:r>
      <w:r>
        <w:t>участникам специальной военной операции на территориях Украины, Донецкой Народной Республики и Луганской Народной Республики с 24 февраля 2022 года, а также на территориях Запорожской области и Херсонской области с 30 сентября 2022 года (далее - специальная военная операция), являющимся ветеранами боевых действий:</w:t>
      </w:r>
    </w:p>
    <w:p w:rsidR="00606DB4" w:rsidRDefault="00606DB4" w:rsidP="00606DB4">
      <w:pPr>
        <w:pStyle w:val="3"/>
        <w:numPr>
          <w:ilvl w:val="0"/>
          <w:numId w:val="6"/>
        </w:numPr>
        <w:ind w:left="0" w:firstLine="709"/>
      </w:pPr>
      <w:r>
        <w:t>гражданам Российской Федерации, призванным на военную службу по мобилизации и включенным в списки воинских частей Вооруженных Сил Российской Федерации, проживающим на территории Республики Саха (Якутия);</w:t>
      </w:r>
    </w:p>
    <w:p w:rsidR="00606DB4" w:rsidRDefault="00606DB4" w:rsidP="00606DB4">
      <w:pPr>
        <w:pStyle w:val="3"/>
        <w:numPr>
          <w:ilvl w:val="0"/>
          <w:numId w:val="6"/>
        </w:numPr>
        <w:ind w:left="0" w:firstLine="709"/>
      </w:pPr>
      <w:r>
        <w:t>лицам, имеющим специальное звание полиции, военнослужащим, проходящим службу (военную службу) в Управлении Федеральной службы войск национальной гвардии Российской Федерации по Республике Саха (Якутия), проживающим на территории Республики Саха (Якутия);</w:t>
      </w:r>
    </w:p>
    <w:p w:rsidR="00606DB4" w:rsidRDefault="00606DB4" w:rsidP="00606DB4">
      <w:pPr>
        <w:pStyle w:val="3"/>
        <w:numPr>
          <w:ilvl w:val="0"/>
          <w:numId w:val="6"/>
        </w:numPr>
        <w:ind w:left="0" w:firstLine="709"/>
      </w:pPr>
      <w:r>
        <w:t>гражданам, заключившим контракт о добровольном содействии в выполнении задач, возложенных на Вооруженные Силы Российской Федерации, проживающим на территории Республики Саха (Якутия);</w:t>
      </w:r>
    </w:p>
    <w:p w:rsidR="00606DB4" w:rsidRDefault="00606DB4" w:rsidP="00606DB4">
      <w:pPr>
        <w:pStyle w:val="3"/>
        <w:numPr>
          <w:ilvl w:val="0"/>
          <w:numId w:val="6"/>
        </w:numPr>
        <w:ind w:left="0" w:firstLine="709"/>
      </w:pPr>
      <w:r>
        <w:t>гражданам, проходящим военную службу в Вооруженных Силах Российской Федерации по контракту, проживающим на территории Республики Саха (Якутия);</w:t>
      </w:r>
    </w:p>
    <w:p w:rsidR="00606DB4" w:rsidRDefault="00606DB4" w:rsidP="00606DB4">
      <w:pPr>
        <w:pStyle w:val="3"/>
        <w:numPr>
          <w:ilvl w:val="0"/>
          <w:numId w:val="6"/>
        </w:numPr>
        <w:ind w:left="0" w:firstLine="709"/>
      </w:pPr>
      <w:proofErr w:type="gramStart"/>
      <w:r>
        <w:t>гражданам, заключившим контракт для прохождения военной службы в Вооруженных Силах Российской Федерации с 1 марта 2023 года, на основании сведений Пункта отбора на военную службу по контракту (3 разряда) Восточного военного округа (город Якутск), Военного комиссариата Республики Саха (Якутия), Управления Федеральной службы войск национальной гвардии Российской Федерации по Республике Саха (Якутия), проживающим на территории Республики Саха (Якутия);</w:t>
      </w:r>
      <w:proofErr w:type="gramEnd"/>
    </w:p>
    <w:p w:rsidR="00606DB4" w:rsidRDefault="00606DB4" w:rsidP="00606DB4">
      <w:pPr>
        <w:pStyle w:val="2"/>
        <w:numPr>
          <w:ilvl w:val="0"/>
          <w:numId w:val="6"/>
        </w:numPr>
        <w:ind w:left="0" w:firstLine="709"/>
      </w:pPr>
      <w:proofErr w:type="gramStart"/>
      <w:r>
        <w:t>гражданам, которым выданы удостоверения ветерана боевых действий на основании решения центральной комиссии Министерства обороны Российской Федерации по рассмотрению обращений о выдаче удостоверений ветерана боевых действий, проживающим на территории Республики Саха (Якутия);</w:t>
      </w:r>
      <w:r w:rsidRPr="00E603D3">
        <w:t>, членам семей участников специальной военной операции, погибших (умерших) вследствие увечья (ранения, травмы, контузии) или заболевания, полученных ими при выполнении задач в ходе проведения специальной военной операции</w:t>
      </w:r>
      <w:r w:rsidRPr="00606DB4">
        <w:t xml:space="preserve"> </w:t>
      </w:r>
      <w:r w:rsidRPr="00E603D3">
        <w:t>осуществляется бесплатно в</w:t>
      </w:r>
      <w:proofErr w:type="gramEnd"/>
      <w:r w:rsidRPr="00E603D3">
        <w:t xml:space="preserve"> собственность, в порядке, установленном ст. 20.4 Земельного кодекса Р</w:t>
      </w:r>
      <w:proofErr w:type="gramStart"/>
      <w:r w:rsidRPr="00E603D3">
        <w:t>С(</w:t>
      </w:r>
      <w:proofErr w:type="gramEnd"/>
      <w:r w:rsidRPr="00E603D3">
        <w:t xml:space="preserve">Я) и с учетом положений </w:t>
      </w:r>
      <w:r w:rsidRPr="00E603D3">
        <w:lastRenderedPageBreak/>
        <w:t xml:space="preserve">Административного регламента предоставления муниципальной услуги </w:t>
      </w:r>
      <w:r w:rsidRPr="00C174BA">
        <w:t>«Постановка в очередь и предоставление земельных участков находящихся в государственной муниципальной собственности, в собственность бесплатно участникам СВО и членам семей погибших (умерших) участников СВО</w:t>
      </w:r>
      <w:r w:rsidRPr="00C174BA">
        <w:rPr>
          <w:b/>
        </w:rPr>
        <w:t>»</w:t>
      </w:r>
      <w:r w:rsidRPr="00C174BA">
        <w:t>,</w:t>
      </w:r>
      <w:r w:rsidRPr="00E603D3">
        <w:t xml:space="preserve"> утвержденной Постановлением №35-Г Окружной Администрации Городского округа «Жатай» от 19 апреля 2024 г.</w:t>
      </w:r>
      <w:r>
        <w:t xml:space="preserve"> (Приложение №1)».</w:t>
      </w:r>
    </w:p>
    <w:p w:rsidR="00DF68B7" w:rsidRDefault="00214478" w:rsidP="0045212A">
      <w:pPr>
        <w:pStyle w:val="2"/>
        <w:rPr>
          <w:lang w:eastAsia="ar-SA"/>
        </w:rPr>
      </w:pPr>
      <w:r>
        <w:t xml:space="preserve">Приложение №1 </w:t>
      </w:r>
      <w:r w:rsidR="0045212A">
        <w:t xml:space="preserve">Постановления Главы Окружной Администрации Городского округа «Жатай» </w:t>
      </w:r>
      <w:r w:rsidR="0045212A" w:rsidRPr="00F60E1E">
        <w:t>№119/1 от 17 сентября 2024 г.</w:t>
      </w:r>
      <w:r w:rsidR="0045212A">
        <w:t xml:space="preserve"> </w:t>
      </w:r>
      <w:r>
        <w:t>«</w:t>
      </w:r>
      <w:r w:rsidRPr="00214478">
        <w:t>Сводный перечень земельных участков, расположенных в границах Городского округа «Жатай» Р</w:t>
      </w:r>
      <w:proofErr w:type="gramStart"/>
      <w:r w:rsidRPr="00214478">
        <w:t>С(</w:t>
      </w:r>
      <w:proofErr w:type="gramEnd"/>
      <w:r w:rsidRPr="00214478">
        <w:t>Я) и предназначенных для предоставления льготным категориям граждан в порядке, установленном ст.20.4 Земельного кодекса РС(Я) для использования в целях индивидуального жилищного строительства</w:t>
      </w:r>
      <w:r>
        <w:t xml:space="preserve">» </w:t>
      </w:r>
      <w:r w:rsidR="0045212A">
        <w:t xml:space="preserve">изложить в редакции </w:t>
      </w:r>
      <w:r>
        <w:t xml:space="preserve">в соответствии с Приложением №1 </w:t>
      </w:r>
      <w:r w:rsidR="0045212A">
        <w:t>к Настоящему</w:t>
      </w:r>
      <w:r>
        <w:t xml:space="preserve"> Постанов</w:t>
      </w:r>
      <w:r w:rsidR="0045212A">
        <w:t>лению</w:t>
      </w:r>
      <w:r>
        <w:t>.</w:t>
      </w:r>
    </w:p>
    <w:p w:rsidR="00F45F1A" w:rsidRDefault="0045212A" w:rsidP="0045212A">
      <w:pPr>
        <w:pStyle w:val="2"/>
        <w:rPr>
          <w:lang w:eastAsia="ar-SA"/>
        </w:rPr>
      </w:pPr>
      <w:r>
        <w:t xml:space="preserve">Приложение №2 Постановления Главы Окружной Администрации Городского округа «Жатай» </w:t>
      </w:r>
      <w:r w:rsidRPr="00F60E1E">
        <w:t>№119/1 от 17 сентября 2024 г.</w:t>
      </w:r>
      <w:r w:rsidR="00F45F1A">
        <w:t xml:space="preserve"> «</w:t>
      </w:r>
      <w:r w:rsidR="00F45F1A" w:rsidRPr="00F45F1A">
        <w:t>Сводный перечень земельных участков, расположенных в границах Городского округа «Жатай» Р</w:t>
      </w:r>
      <w:proofErr w:type="gramStart"/>
      <w:r w:rsidR="00F45F1A" w:rsidRPr="00F45F1A">
        <w:t>С(</w:t>
      </w:r>
      <w:proofErr w:type="gramEnd"/>
      <w:r w:rsidR="00F45F1A" w:rsidRPr="00F45F1A">
        <w:t>Я) и предназначенных для предоставления льготным категориям граждан в порядке, установленном ст. 24.3 Земельного кодекса РС(Я) для использования в целях индивидуального жилищного строительства</w:t>
      </w:r>
      <w:r w:rsidR="00F45F1A">
        <w:t xml:space="preserve">» </w:t>
      </w:r>
      <w:r>
        <w:t>изложить в редакции в соответствии с Приложением №2 к Настоящему Постановлению</w:t>
      </w:r>
      <w:r w:rsidR="00F45F1A">
        <w:t>.</w:t>
      </w:r>
    </w:p>
    <w:p w:rsidR="00F45F1A" w:rsidRDefault="0045212A" w:rsidP="0045212A">
      <w:pPr>
        <w:pStyle w:val="2"/>
        <w:rPr>
          <w:lang w:eastAsia="ar-SA"/>
        </w:rPr>
      </w:pPr>
      <w:r>
        <w:t xml:space="preserve">Приложение №3 Постановления Главы Окружной Администрации Городского округа «Жатай» </w:t>
      </w:r>
      <w:r w:rsidRPr="00F60E1E">
        <w:t>№119/1 от 17 сентября 2024 г.</w:t>
      </w:r>
      <w:r>
        <w:t xml:space="preserve"> </w:t>
      </w:r>
      <w:r w:rsidR="00F45F1A">
        <w:t>«</w:t>
      </w:r>
      <w:r w:rsidR="00F45F1A" w:rsidRPr="00F45F1A">
        <w:t>Сводный перечень земельных участков, расположенных в границах Городского округа «Жатай» Р</w:t>
      </w:r>
      <w:proofErr w:type="gramStart"/>
      <w:r w:rsidR="00F45F1A" w:rsidRPr="00F45F1A">
        <w:t>С(</w:t>
      </w:r>
      <w:proofErr w:type="gramEnd"/>
      <w:r w:rsidR="00F45F1A" w:rsidRPr="00F45F1A">
        <w:t>Я) и предназначенных для предоставления льготным категориям граждан в рамках п.7 ст.39.5 и в соответствии со ст.39.17 – 39.18 Земельного кодекса РФ для использования в целях индивидуального жилищного строительства</w:t>
      </w:r>
      <w:r w:rsidR="00F45F1A">
        <w:t xml:space="preserve">» </w:t>
      </w:r>
      <w:r>
        <w:t>изложить в редакции в соответствии с Приложением №3 к Настоящему Постановлению</w:t>
      </w:r>
      <w:r w:rsidR="00F45F1A">
        <w:t>.</w:t>
      </w:r>
    </w:p>
    <w:p w:rsidR="00DF68B7" w:rsidRPr="00E603D3" w:rsidRDefault="00DF68B7" w:rsidP="00DF52D9">
      <w:pPr>
        <w:pStyle w:val="2"/>
        <w:rPr>
          <w:lang w:eastAsia="ar-SA"/>
        </w:rPr>
      </w:pPr>
      <w:r w:rsidRPr="00C95921">
        <w:rPr>
          <w:lang w:eastAsia="ar-SA"/>
        </w:rPr>
        <w:t>Контроль исполнени</w:t>
      </w:r>
      <w:r w:rsidR="00484F6B" w:rsidRPr="00C95921">
        <w:rPr>
          <w:lang w:eastAsia="ar-SA"/>
        </w:rPr>
        <w:t>я</w:t>
      </w:r>
      <w:r w:rsidRPr="00C95921">
        <w:rPr>
          <w:lang w:eastAsia="ar-SA"/>
        </w:rPr>
        <w:t xml:space="preserve"> настоящего </w:t>
      </w:r>
      <w:r w:rsidR="00484F6B" w:rsidRPr="00C95921">
        <w:rPr>
          <w:lang w:eastAsia="ar-SA"/>
        </w:rPr>
        <w:t>П</w:t>
      </w:r>
      <w:r w:rsidRPr="00C95921">
        <w:rPr>
          <w:lang w:eastAsia="ar-SA"/>
        </w:rPr>
        <w:t>остановления оставляю за собой</w:t>
      </w:r>
      <w:r w:rsidRPr="00C95921">
        <w:rPr>
          <w:color w:val="FF0000"/>
          <w:lang w:eastAsia="ar-SA"/>
        </w:rPr>
        <w:t>.</w:t>
      </w:r>
    </w:p>
    <w:p w:rsidR="00405EC4" w:rsidRPr="00C95921" w:rsidRDefault="00405EC4" w:rsidP="00C95921">
      <w:pPr>
        <w:widowControl w:val="0"/>
        <w:ind w:firstLine="709"/>
        <w:jc w:val="both"/>
        <w:rPr>
          <w:sz w:val="22"/>
          <w:szCs w:val="22"/>
        </w:rPr>
      </w:pPr>
    </w:p>
    <w:p w:rsidR="00405EC4" w:rsidRPr="00C95921" w:rsidRDefault="00405EC4" w:rsidP="00C95921">
      <w:pPr>
        <w:widowControl w:val="0"/>
        <w:ind w:firstLine="709"/>
        <w:jc w:val="both"/>
        <w:rPr>
          <w:sz w:val="22"/>
          <w:szCs w:val="22"/>
        </w:rPr>
      </w:pPr>
    </w:p>
    <w:p w:rsidR="00405EC4" w:rsidRPr="00C95921" w:rsidRDefault="00405EC4" w:rsidP="00C95921">
      <w:pPr>
        <w:widowControl w:val="0"/>
        <w:ind w:firstLine="709"/>
        <w:jc w:val="both"/>
        <w:rPr>
          <w:sz w:val="22"/>
          <w:szCs w:val="22"/>
        </w:rPr>
      </w:pPr>
    </w:p>
    <w:p w:rsidR="00405EC4" w:rsidRPr="00C95921" w:rsidRDefault="00405EC4" w:rsidP="00C95921">
      <w:pPr>
        <w:widowControl w:val="0"/>
        <w:ind w:firstLine="709"/>
        <w:jc w:val="both"/>
        <w:rPr>
          <w:sz w:val="22"/>
          <w:szCs w:val="22"/>
        </w:rPr>
      </w:pPr>
    </w:p>
    <w:p w:rsidR="00405EC4" w:rsidRPr="00C95921" w:rsidRDefault="00405EC4" w:rsidP="00C95921">
      <w:pPr>
        <w:widowControl w:val="0"/>
        <w:ind w:firstLine="709"/>
        <w:jc w:val="both"/>
        <w:rPr>
          <w:sz w:val="22"/>
          <w:szCs w:val="22"/>
        </w:rPr>
      </w:pPr>
    </w:p>
    <w:p w:rsidR="00405EC4" w:rsidRPr="00C95921" w:rsidRDefault="00C174BA" w:rsidP="00C95921">
      <w:pPr>
        <w:widowControl w:val="0"/>
        <w:ind w:firstLine="709"/>
        <w:jc w:val="both"/>
        <w:rPr>
          <w:sz w:val="22"/>
          <w:szCs w:val="22"/>
        </w:rPr>
      </w:pPr>
      <w:r>
        <w:rPr>
          <w:sz w:val="22"/>
          <w:szCs w:val="22"/>
        </w:rPr>
        <w:t>Глав</w:t>
      </w:r>
      <w:r w:rsidR="00F60E1E">
        <w:rPr>
          <w:sz w:val="22"/>
          <w:szCs w:val="22"/>
        </w:rPr>
        <w:t>а</w:t>
      </w:r>
      <w:r w:rsidR="00C95921">
        <w:rPr>
          <w:sz w:val="22"/>
          <w:szCs w:val="22"/>
        </w:rPr>
        <w:tab/>
      </w:r>
      <w:r w:rsidR="00C95921">
        <w:rPr>
          <w:sz w:val="22"/>
          <w:szCs w:val="22"/>
        </w:rPr>
        <w:tab/>
      </w:r>
      <w:r w:rsidR="00C95921">
        <w:rPr>
          <w:sz w:val="22"/>
          <w:szCs w:val="22"/>
        </w:rPr>
        <w:tab/>
      </w:r>
      <w:r w:rsidR="00C95921">
        <w:rPr>
          <w:sz w:val="22"/>
          <w:szCs w:val="22"/>
        </w:rPr>
        <w:tab/>
      </w:r>
      <w:r w:rsidR="00C95921">
        <w:rPr>
          <w:sz w:val="22"/>
          <w:szCs w:val="22"/>
        </w:rPr>
        <w:tab/>
      </w:r>
      <w:r w:rsidR="00C95921">
        <w:rPr>
          <w:sz w:val="22"/>
          <w:szCs w:val="22"/>
        </w:rPr>
        <w:tab/>
      </w:r>
      <w:r w:rsidR="00C95921">
        <w:rPr>
          <w:sz w:val="22"/>
          <w:szCs w:val="22"/>
        </w:rPr>
        <w:tab/>
      </w:r>
      <w:r w:rsidR="00F60E1E">
        <w:rPr>
          <w:sz w:val="22"/>
          <w:szCs w:val="22"/>
        </w:rPr>
        <w:tab/>
      </w:r>
      <w:r w:rsidR="00F60E1E">
        <w:rPr>
          <w:sz w:val="22"/>
          <w:szCs w:val="22"/>
        </w:rPr>
        <w:tab/>
        <w:t>Е.Н. Исаева</w:t>
      </w:r>
    </w:p>
    <w:p w:rsidR="00DF68B7" w:rsidRPr="00C95921" w:rsidRDefault="00DF68B7" w:rsidP="00C95921">
      <w:pPr>
        <w:widowControl w:val="0"/>
        <w:ind w:firstLine="709"/>
        <w:jc w:val="both"/>
        <w:rPr>
          <w:sz w:val="22"/>
          <w:szCs w:val="22"/>
        </w:rPr>
      </w:pPr>
    </w:p>
    <w:p w:rsidR="00DF68B7" w:rsidRPr="00C95921" w:rsidRDefault="00DF68B7" w:rsidP="00C95921">
      <w:pPr>
        <w:widowControl w:val="0"/>
        <w:ind w:firstLine="709"/>
        <w:jc w:val="both"/>
        <w:rPr>
          <w:sz w:val="22"/>
          <w:szCs w:val="22"/>
        </w:rPr>
      </w:pPr>
    </w:p>
    <w:p w:rsidR="00DF68B7" w:rsidRPr="00C95921" w:rsidRDefault="00DF68B7" w:rsidP="00C95921">
      <w:pPr>
        <w:widowControl w:val="0"/>
        <w:rPr>
          <w:sz w:val="22"/>
          <w:szCs w:val="22"/>
        </w:rPr>
      </w:pPr>
    </w:p>
    <w:p w:rsidR="00484F6B" w:rsidRPr="00C95921" w:rsidRDefault="00484F6B" w:rsidP="00C95921">
      <w:pPr>
        <w:widowControl w:val="0"/>
        <w:rPr>
          <w:sz w:val="22"/>
          <w:szCs w:val="22"/>
        </w:rPr>
      </w:pPr>
    </w:p>
    <w:p w:rsidR="00484F6B" w:rsidRPr="00C95921" w:rsidRDefault="00484F6B" w:rsidP="00C95921">
      <w:pPr>
        <w:widowControl w:val="0"/>
        <w:rPr>
          <w:sz w:val="22"/>
          <w:szCs w:val="22"/>
        </w:rPr>
      </w:pPr>
    </w:p>
    <w:p w:rsidR="00484F6B" w:rsidRPr="00C95921" w:rsidRDefault="00484F6B" w:rsidP="00C95921">
      <w:pPr>
        <w:widowControl w:val="0"/>
        <w:rPr>
          <w:sz w:val="22"/>
          <w:szCs w:val="22"/>
        </w:rPr>
      </w:pPr>
    </w:p>
    <w:p w:rsidR="00484F6B" w:rsidRPr="00C95921" w:rsidRDefault="00484F6B" w:rsidP="00C95921">
      <w:pPr>
        <w:widowControl w:val="0"/>
        <w:rPr>
          <w:sz w:val="22"/>
          <w:szCs w:val="22"/>
        </w:rPr>
      </w:pPr>
    </w:p>
    <w:p w:rsidR="00484F6B" w:rsidRPr="00C95921" w:rsidRDefault="00484F6B" w:rsidP="00C95921">
      <w:pPr>
        <w:widowControl w:val="0"/>
        <w:rPr>
          <w:sz w:val="22"/>
          <w:szCs w:val="22"/>
        </w:rPr>
      </w:pPr>
    </w:p>
    <w:p w:rsidR="00C95921" w:rsidRDefault="00C95921">
      <w:pPr>
        <w:spacing w:after="200" w:line="276" w:lineRule="auto"/>
        <w:rPr>
          <w:sz w:val="22"/>
          <w:szCs w:val="22"/>
        </w:rPr>
      </w:pPr>
    </w:p>
    <w:sectPr w:rsidR="00C95921" w:rsidSect="00C95921">
      <w:pgSz w:w="11906" w:h="16838"/>
      <w:pgMar w:top="1134" w:right="56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D47BE"/>
    <w:multiLevelType w:val="hybridMultilevel"/>
    <w:tmpl w:val="CDCEDB32"/>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69786EE7"/>
    <w:multiLevelType w:val="hybridMultilevel"/>
    <w:tmpl w:val="B81A64C0"/>
    <w:lvl w:ilvl="0" w:tplc="434AFDC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71E644F4"/>
    <w:multiLevelType w:val="multilevel"/>
    <w:tmpl w:val="780C024E"/>
    <w:lvl w:ilvl="0">
      <w:start w:val="1"/>
      <w:numFmt w:val="decimal"/>
      <w:pStyle w:val="2"/>
      <w:lvlText w:val="%1."/>
      <w:lvlJc w:val="left"/>
      <w:pPr>
        <w:ind w:left="360" w:hanging="360"/>
      </w:pPr>
    </w:lvl>
    <w:lvl w:ilvl="1">
      <w:start w:val="1"/>
      <w:numFmt w:val="decimal"/>
      <w:pStyle w:val="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EEE3C2E"/>
    <w:multiLevelType w:val="hybridMultilevel"/>
    <w:tmpl w:val="D31C9366"/>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compat/>
  <w:rsids>
    <w:rsidRoot w:val="00405EC4"/>
    <w:rsid w:val="00004F75"/>
    <w:rsid w:val="000C4C23"/>
    <w:rsid w:val="000D561B"/>
    <w:rsid w:val="000E7550"/>
    <w:rsid w:val="00152805"/>
    <w:rsid w:val="001D540D"/>
    <w:rsid w:val="001F578B"/>
    <w:rsid w:val="00214478"/>
    <w:rsid w:val="00226FA3"/>
    <w:rsid w:val="0024712B"/>
    <w:rsid w:val="00281B52"/>
    <w:rsid w:val="00330632"/>
    <w:rsid w:val="003353D2"/>
    <w:rsid w:val="00345107"/>
    <w:rsid w:val="003B71E8"/>
    <w:rsid w:val="00405EC4"/>
    <w:rsid w:val="0045212A"/>
    <w:rsid w:val="00484F6B"/>
    <w:rsid w:val="00493DF1"/>
    <w:rsid w:val="004B7D5C"/>
    <w:rsid w:val="004E7A54"/>
    <w:rsid w:val="00516F76"/>
    <w:rsid w:val="005274A7"/>
    <w:rsid w:val="00527C76"/>
    <w:rsid w:val="00550BD9"/>
    <w:rsid w:val="00565D09"/>
    <w:rsid w:val="005A19E6"/>
    <w:rsid w:val="005B7C6F"/>
    <w:rsid w:val="00606DB4"/>
    <w:rsid w:val="00611640"/>
    <w:rsid w:val="00654CD6"/>
    <w:rsid w:val="00662236"/>
    <w:rsid w:val="00670ACF"/>
    <w:rsid w:val="00683A9F"/>
    <w:rsid w:val="006B5C3F"/>
    <w:rsid w:val="006F573F"/>
    <w:rsid w:val="007022D8"/>
    <w:rsid w:val="00714052"/>
    <w:rsid w:val="00714231"/>
    <w:rsid w:val="00733618"/>
    <w:rsid w:val="007412C1"/>
    <w:rsid w:val="00824D8F"/>
    <w:rsid w:val="00915A4C"/>
    <w:rsid w:val="009470A2"/>
    <w:rsid w:val="0096303A"/>
    <w:rsid w:val="009816EF"/>
    <w:rsid w:val="00981B5B"/>
    <w:rsid w:val="00A02638"/>
    <w:rsid w:val="00A06F31"/>
    <w:rsid w:val="00A12895"/>
    <w:rsid w:val="00A13950"/>
    <w:rsid w:val="00A70A68"/>
    <w:rsid w:val="00AB50FD"/>
    <w:rsid w:val="00AD4816"/>
    <w:rsid w:val="00B40915"/>
    <w:rsid w:val="00B912D3"/>
    <w:rsid w:val="00C174BA"/>
    <w:rsid w:val="00C702E4"/>
    <w:rsid w:val="00C95921"/>
    <w:rsid w:val="00CC5A69"/>
    <w:rsid w:val="00CC68CF"/>
    <w:rsid w:val="00D2385E"/>
    <w:rsid w:val="00D3685F"/>
    <w:rsid w:val="00D609FE"/>
    <w:rsid w:val="00D763E6"/>
    <w:rsid w:val="00DF52D9"/>
    <w:rsid w:val="00DF68B7"/>
    <w:rsid w:val="00E16F23"/>
    <w:rsid w:val="00E603D3"/>
    <w:rsid w:val="00E9280A"/>
    <w:rsid w:val="00EC000E"/>
    <w:rsid w:val="00EE0E4D"/>
    <w:rsid w:val="00F267F6"/>
    <w:rsid w:val="00F36C3B"/>
    <w:rsid w:val="00F45F1A"/>
    <w:rsid w:val="00F60E1E"/>
    <w:rsid w:val="00F71189"/>
    <w:rsid w:val="00F83E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 w:type="paragraph" w:customStyle="1" w:styleId="ConsPlusNormal">
    <w:name w:val="ConsPlusNormal"/>
    <w:rsid w:val="00D3685F"/>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DF68B7"/>
    <w:pPr>
      <w:widowControl w:val="0"/>
      <w:autoSpaceDE w:val="0"/>
      <w:autoSpaceDN w:val="0"/>
      <w:spacing w:after="0" w:line="240" w:lineRule="auto"/>
    </w:pPr>
    <w:rPr>
      <w:rFonts w:ascii="Arial" w:eastAsiaTheme="minorEastAsia" w:hAnsi="Arial" w:cs="Arial"/>
      <w:b/>
      <w:sz w:val="20"/>
      <w:lang w:eastAsia="ru-RU"/>
    </w:rPr>
  </w:style>
  <w:style w:type="character" w:styleId="a7">
    <w:name w:val="Hyperlink"/>
    <w:basedOn w:val="a0"/>
    <w:uiPriority w:val="99"/>
    <w:semiHidden/>
    <w:unhideWhenUsed/>
    <w:rsid w:val="00C702E4"/>
    <w:rPr>
      <w:color w:val="0000FF"/>
      <w:u w:val="single"/>
    </w:rPr>
  </w:style>
  <w:style w:type="paragraph" w:customStyle="1" w:styleId="formattext">
    <w:name w:val="formattext"/>
    <w:basedOn w:val="a"/>
    <w:rsid w:val="00CC68CF"/>
    <w:pPr>
      <w:spacing w:before="100" w:beforeAutospacing="1" w:after="100" w:afterAutospacing="1"/>
    </w:pPr>
    <w:rPr>
      <w:color w:val="auto"/>
      <w:szCs w:val="24"/>
    </w:rPr>
  </w:style>
  <w:style w:type="paragraph" w:styleId="a8">
    <w:name w:val="List Paragraph"/>
    <w:basedOn w:val="a"/>
    <w:link w:val="a9"/>
    <w:uiPriority w:val="34"/>
    <w:qFormat/>
    <w:rsid w:val="00484F6B"/>
    <w:pPr>
      <w:spacing w:after="200" w:line="276" w:lineRule="auto"/>
      <w:ind w:left="720"/>
      <w:contextualSpacing/>
    </w:pPr>
    <w:rPr>
      <w:rFonts w:asciiTheme="minorHAnsi" w:eastAsiaTheme="minorEastAsia" w:hAnsiTheme="minorHAnsi" w:cstheme="minorBidi"/>
      <w:color w:val="auto"/>
      <w:sz w:val="22"/>
      <w:szCs w:val="22"/>
    </w:rPr>
  </w:style>
  <w:style w:type="paragraph" w:customStyle="1" w:styleId="1">
    <w:name w:val="Стиль1"/>
    <w:basedOn w:val="a8"/>
    <w:link w:val="10"/>
    <w:qFormat/>
    <w:rsid w:val="00C95921"/>
    <w:pPr>
      <w:widowControl w:val="0"/>
      <w:spacing w:after="0" w:line="240" w:lineRule="auto"/>
      <w:ind w:left="0"/>
      <w:jc w:val="both"/>
    </w:pPr>
    <w:rPr>
      <w:rFonts w:ascii="Times New Roman" w:hAnsi="Times New Roman" w:cs="Times New Roman"/>
    </w:rPr>
  </w:style>
  <w:style w:type="character" w:customStyle="1" w:styleId="a9">
    <w:name w:val="Абзац списка Знак"/>
    <w:basedOn w:val="a0"/>
    <w:link w:val="a8"/>
    <w:uiPriority w:val="34"/>
    <w:rsid w:val="00C95921"/>
    <w:rPr>
      <w:rFonts w:eastAsiaTheme="minorEastAsia"/>
      <w:lang w:eastAsia="ru-RU"/>
    </w:rPr>
  </w:style>
  <w:style w:type="character" w:customStyle="1" w:styleId="10">
    <w:name w:val="Стиль1 Знак"/>
    <w:basedOn w:val="a9"/>
    <w:link w:val="1"/>
    <w:rsid w:val="00C95921"/>
    <w:rPr>
      <w:rFonts w:ascii="Times New Roman" w:hAnsi="Times New Roman" w:cs="Times New Roman"/>
    </w:rPr>
  </w:style>
  <w:style w:type="paragraph" w:customStyle="1" w:styleId="2">
    <w:name w:val="Стиль2"/>
    <w:basedOn w:val="1"/>
    <w:link w:val="20"/>
    <w:qFormat/>
    <w:rsid w:val="00DF52D9"/>
    <w:pPr>
      <w:numPr>
        <w:numId w:val="3"/>
      </w:numPr>
      <w:ind w:left="0" w:firstLine="709"/>
    </w:pPr>
  </w:style>
  <w:style w:type="paragraph" w:customStyle="1" w:styleId="3">
    <w:name w:val="Стиль3"/>
    <w:basedOn w:val="1"/>
    <w:link w:val="30"/>
    <w:qFormat/>
    <w:rsid w:val="00DF52D9"/>
    <w:pPr>
      <w:numPr>
        <w:ilvl w:val="1"/>
        <w:numId w:val="3"/>
      </w:numPr>
      <w:ind w:left="0" w:firstLine="709"/>
    </w:pPr>
  </w:style>
  <w:style w:type="character" w:customStyle="1" w:styleId="20">
    <w:name w:val="Стиль2 Знак"/>
    <w:basedOn w:val="10"/>
    <w:link w:val="2"/>
    <w:rsid w:val="00DF52D9"/>
  </w:style>
  <w:style w:type="character" w:customStyle="1" w:styleId="30">
    <w:name w:val="Стиль3 Знак"/>
    <w:basedOn w:val="10"/>
    <w:link w:val="3"/>
    <w:rsid w:val="00DF52D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EC4"/>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rsid w:val="00405EC4"/>
    <w:pPr>
      <w:spacing w:after="0" w:line="240" w:lineRule="auto"/>
    </w:pPr>
    <w:rPr>
      <w:rFonts w:ascii="Calibri" w:eastAsia="Times New Roman" w:hAnsi="Calibri" w:cs="Times New Roman"/>
      <w:color w:val="000000"/>
      <w:szCs w:val="20"/>
      <w:lang w:eastAsia="ru-RU"/>
    </w:rPr>
  </w:style>
  <w:style w:type="character" w:customStyle="1" w:styleId="a4">
    <w:name w:val="Без интервала Знак"/>
    <w:link w:val="a3"/>
    <w:rsid w:val="00405EC4"/>
    <w:rPr>
      <w:rFonts w:ascii="Calibri" w:eastAsia="Times New Roman" w:hAnsi="Calibri" w:cs="Times New Roman"/>
      <w:color w:val="000000"/>
      <w:szCs w:val="20"/>
      <w:lang w:eastAsia="ru-RU"/>
    </w:rPr>
  </w:style>
  <w:style w:type="paragraph" w:styleId="a5">
    <w:name w:val="Balloon Text"/>
    <w:basedOn w:val="a"/>
    <w:link w:val="a6"/>
    <w:uiPriority w:val="99"/>
    <w:semiHidden/>
    <w:unhideWhenUsed/>
    <w:rsid w:val="00405EC4"/>
    <w:rPr>
      <w:rFonts w:ascii="Tahoma" w:hAnsi="Tahoma" w:cs="Tahoma"/>
      <w:sz w:val="16"/>
      <w:szCs w:val="16"/>
    </w:rPr>
  </w:style>
  <w:style w:type="character" w:customStyle="1" w:styleId="a6">
    <w:name w:val="Текст выноски Знак"/>
    <w:basedOn w:val="a0"/>
    <w:link w:val="a5"/>
    <w:uiPriority w:val="99"/>
    <w:semiHidden/>
    <w:rsid w:val="00405EC4"/>
    <w:rPr>
      <w:rFonts w:ascii="Tahoma" w:eastAsia="Times New Roman"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divs>
    <w:div w:id="458189854">
      <w:bodyDiv w:val="1"/>
      <w:marLeft w:val="0"/>
      <w:marRight w:val="0"/>
      <w:marTop w:val="0"/>
      <w:marBottom w:val="0"/>
      <w:divBdr>
        <w:top w:val="none" w:sz="0" w:space="0" w:color="auto"/>
        <w:left w:val="none" w:sz="0" w:space="0" w:color="auto"/>
        <w:bottom w:val="none" w:sz="0" w:space="0" w:color="auto"/>
        <w:right w:val="none" w:sz="0" w:space="0" w:color="auto"/>
      </w:divBdr>
    </w:div>
    <w:div w:id="177925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23" Type="http://schemas.microsoft.com/office/2007/relationships/stylesWithEffects" Target="stylesWithEffect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1723</TotalTime>
  <Pages>2</Pages>
  <Words>778</Words>
  <Characters>4438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загс</dc:creator>
  <cp:lastModifiedBy>Тирская</cp:lastModifiedBy>
  <cp:revision>25</cp:revision>
  <cp:lastPrinted>2024-12-03T08:15:00Z</cp:lastPrinted>
  <dcterms:created xsi:type="dcterms:W3CDTF">2024-05-06T03:18:00Z</dcterms:created>
  <dcterms:modified xsi:type="dcterms:W3CDTF">2024-12-09T07:12:00Z</dcterms:modified>
</cp:coreProperties>
</file>