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232EB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четырнадцатая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232EB8">
        <w:rPr>
          <w:rFonts w:ascii="Times New Roman" w:hAnsi="Times New Roman" w:cs="Times New Roman"/>
          <w:sz w:val="24"/>
          <w:szCs w:val="24"/>
        </w:rPr>
        <w:t>24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6F5FE2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>г.</w:t>
      </w:r>
    </w:p>
    <w:p w:rsidR="0010444B" w:rsidRDefault="0010444B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10444B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0444B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232EB8">
        <w:rPr>
          <w:rFonts w:ascii="Times New Roman" w:hAnsi="Times New Roman" w:cs="Times New Roman"/>
          <w:spacing w:val="50"/>
          <w:w w:val="80"/>
          <w:sz w:val="32"/>
          <w:szCs w:val="32"/>
        </w:rPr>
        <w:t>4-</w:t>
      </w:r>
      <w:r w:rsidR="009E603E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9E603E" w:rsidRPr="00042F95" w:rsidRDefault="009E603E" w:rsidP="009E6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42F95">
        <w:rPr>
          <w:rFonts w:ascii="Times New Roman" w:hAnsi="Times New Roman" w:cs="Times New Roman"/>
          <w:b/>
          <w:i/>
          <w:sz w:val="24"/>
          <w:szCs w:val="24"/>
        </w:rPr>
        <w:t>О внесении изменений в решение Окружного Совета</w:t>
      </w:r>
    </w:p>
    <w:p w:rsidR="009E603E" w:rsidRPr="00042F95" w:rsidRDefault="009E603E" w:rsidP="009E6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42F95">
        <w:rPr>
          <w:rFonts w:ascii="Times New Roman" w:hAnsi="Times New Roman" w:cs="Times New Roman"/>
          <w:b/>
          <w:i/>
          <w:sz w:val="24"/>
          <w:szCs w:val="24"/>
        </w:rPr>
        <w:t xml:space="preserve">депутатов ГО «Жатай» </w:t>
      </w:r>
      <w:r w:rsidRPr="00042F95">
        <w:rPr>
          <w:rFonts w:ascii="Times New Roman" w:hAnsi="Times New Roman" w:cs="Times New Roman"/>
          <w:b/>
          <w:i/>
          <w:sz w:val="24"/>
          <w:szCs w:val="24"/>
        </w:rPr>
        <w:t>от 28</w:t>
      </w:r>
      <w:r w:rsidRPr="00042F95">
        <w:rPr>
          <w:rFonts w:ascii="Times New Roman" w:hAnsi="Times New Roman" w:cs="Times New Roman"/>
          <w:b/>
          <w:i/>
          <w:sz w:val="24"/>
          <w:szCs w:val="24"/>
        </w:rPr>
        <w:t>. 10. 2021 года № 26-6</w:t>
      </w:r>
    </w:p>
    <w:p w:rsidR="009E603E" w:rsidRPr="00042F95" w:rsidRDefault="009E603E" w:rsidP="009E6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42F95">
        <w:rPr>
          <w:rFonts w:ascii="Times New Roman" w:hAnsi="Times New Roman" w:cs="Times New Roman"/>
          <w:b/>
          <w:i/>
          <w:sz w:val="24"/>
          <w:szCs w:val="24"/>
        </w:rPr>
        <w:t>«Об утверждении «Положения «О бюджетном процессе</w:t>
      </w:r>
    </w:p>
    <w:p w:rsidR="009E603E" w:rsidRPr="00042F95" w:rsidRDefault="009E603E" w:rsidP="009E6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42F95">
        <w:rPr>
          <w:rFonts w:ascii="Times New Roman" w:hAnsi="Times New Roman" w:cs="Times New Roman"/>
          <w:b/>
          <w:i/>
          <w:sz w:val="24"/>
          <w:szCs w:val="24"/>
        </w:rPr>
        <w:t>в городском округе «Жатай» Республики Саха (Якутия)»</w:t>
      </w:r>
    </w:p>
    <w:p w:rsidR="00232EB8" w:rsidRDefault="00232EB8" w:rsidP="00232EB8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9E603E" w:rsidP="00232EB8">
      <w:pPr>
        <w:pStyle w:val="2f3"/>
        <w:ind w:firstLine="567"/>
        <w:jc w:val="both"/>
        <w:rPr>
          <w:b/>
          <w:snapToGrid/>
          <w:sz w:val="24"/>
          <w:szCs w:val="24"/>
        </w:rPr>
      </w:pPr>
      <w:r w:rsidRPr="009E603E">
        <w:rPr>
          <w:rFonts w:eastAsiaTheme="minorHAnsi"/>
          <w:snapToGrid/>
          <w:sz w:val="24"/>
          <w:szCs w:val="24"/>
          <w:lang w:eastAsia="en-US"/>
        </w:rPr>
        <w:t>Заслушав информацию начальника финансово-экономического управления Окружной Администрации ГО «Жатай» Коношенко Е. М., в соответствии со ст. 11, п. 2, пп.2 Закона Республики Саха (Якутия) от 05.02.2014 1280-З N 111-V «О бюджетном устройстве и бюджетном процессе в Республике Саха (Якутия)»</w:t>
      </w:r>
      <w:r w:rsidR="00232EB8" w:rsidRPr="00232EB8">
        <w:rPr>
          <w:rFonts w:eastAsiaTheme="minorHAnsi"/>
          <w:snapToGrid/>
          <w:sz w:val="24"/>
          <w:szCs w:val="24"/>
          <w:lang w:eastAsia="en-US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b/>
          <w:sz w:val="24"/>
          <w:szCs w:val="24"/>
        </w:rPr>
        <w:t>1</w:t>
      </w:r>
      <w:r w:rsidRPr="009E603E">
        <w:rPr>
          <w:rFonts w:ascii="Times New Roman" w:hAnsi="Times New Roman" w:cs="Times New Roman"/>
          <w:sz w:val="24"/>
          <w:szCs w:val="24"/>
        </w:rPr>
        <w:t>. Внести в Положение «О бюджетном процессе в Городском округе «Жатай» Республики Саха (Якутия)», утвержденного решением Окружного Совета депутатов ГО «Жатай» от 28 октября 2021 года № 26-6 следующие изменения: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Статью13. Налоговые доходы местного бюджета изложить в следующей редакции: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9E603E" w:rsidRPr="009E603E" w:rsidRDefault="009E603E" w:rsidP="009E603E">
      <w:pPr>
        <w:spacing w:after="0" w:line="240" w:lineRule="auto"/>
        <w:ind w:left="45" w:firstLine="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03E">
        <w:rPr>
          <w:rFonts w:ascii="Times New Roman" w:hAnsi="Times New Roman" w:cs="Times New Roman"/>
          <w:b/>
          <w:sz w:val="24"/>
          <w:szCs w:val="24"/>
        </w:rPr>
        <w:t>«Статья 13. Налоговые доходы местного бюджета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1. В доходы местного бюджета подлежат зачислению налоговые доходы от следующих местных налогов, устанавливаемых решением Окружного Совета депутатов ГО в соответствии с законодательством Российской Федерации о налогах и сборах: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земельный налог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 на имущество физических лиц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туристический налог – по нормативу 100 процент</w:t>
      </w:r>
      <w:bookmarkStart w:id="0" w:name="_GoBack"/>
      <w:bookmarkEnd w:id="0"/>
      <w:r w:rsidRPr="009E603E">
        <w:rPr>
          <w:rFonts w:ascii="Times New Roman" w:hAnsi="Times New Roman" w:cs="Times New Roman"/>
          <w:sz w:val="24"/>
          <w:szCs w:val="24"/>
        </w:rPr>
        <w:t>ов.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2. В доходы местного бюджета подлежат зачислению налоговые доходы от следующих федеральных налогов и сборов, в том числе налогов, предусмотренных специальными налоговыми режимами: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налога на доходы физических лиц (за исключением налога на доходы физических лиц в отношении доходов, указанных в </w:t>
      </w:r>
      <w:hyperlink r:id="rId9" w:anchor="/document/12112604/entry/50035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абзацах тридцать пятом</w:t>
        </w:r>
      </w:hyperlink>
      <w:r w:rsidRPr="009E603E">
        <w:rPr>
          <w:rFonts w:ascii="Times New Roman" w:hAnsi="Times New Roman" w:cs="Times New Roman"/>
          <w:sz w:val="24"/>
          <w:szCs w:val="24"/>
        </w:rPr>
        <w:t>, </w:t>
      </w:r>
      <w:hyperlink r:id="rId10" w:anchor="/document/12112604/entry/50036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тридцать шестом</w:t>
        </w:r>
      </w:hyperlink>
      <w:r w:rsidRPr="009E603E">
        <w:rPr>
          <w:rFonts w:ascii="Times New Roman" w:hAnsi="Times New Roman" w:cs="Times New Roman"/>
          <w:sz w:val="24"/>
          <w:szCs w:val="24"/>
        </w:rPr>
        <w:t>, </w:t>
      </w:r>
      <w:hyperlink r:id="rId11" w:anchor="/document/12112604/entry/50039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тридцать девятом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и </w:t>
      </w:r>
      <w:hyperlink r:id="rId12" w:anchor="/document/12112604/entry/50057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пятьдесят седьмом статьи 50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и </w:t>
      </w:r>
      <w:hyperlink r:id="rId13" w:anchor="/document/12112604/entry/610228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абзацах восьмом - четырнадцатом пункта 2 статьи 61.2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Бюджетного кодекса Российской Федерации) - по нормативу 40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 на доходы физических лиц, уплачиваемый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налог на доходы физических лиц в части суммы налога, относящейся к сумме налоговых баз, указанных в </w:t>
      </w:r>
      <w:hyperlink r:id="rId14" w:anchor="/document/10900200/entry/21061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пункте 6.1 статьи 210</w:t>
        </w:r>
      </w:hyperlink>
      <w:r w:rsidRPr="009E603E">
        <w:rPr>
          <w:rFonts w:ascii="Times New Roman" w:hAnsi="Times New Roman" w:cs="Times New Roman"/>
          <w:sz w:val="24"/>
          <w:szCs w:val="24"/>
        </w:rPr>
        <w:t xml:space="preserve"> Налогового кодекса Российской Федерации, а также налога на </w:t>
      </w:r>
      <w:r w:rsidRPr="009E603E">
        <w:rPr>
          <w:rFonts w:ascii="Times New Roman" w:hAnsi="Times New Roman" w:cs="Times New Roman"/>
          <w:sz w:val="24"/>
          <w:szCs w:val="24"/>
        </w:rPr>
        <w:lastRenderedPageBreak/>
        <w:t>доходы физических лиц в части суммы налога, относящейся к налоговой базе, указанной в </w:t>
      </w:r>
      <w:hyperlink r:id="rId15" w:anchor="/document/10900200/entry/21062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пункте 6.2 статьи 210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Налогового кодекса Российской Федерации (за исключением налога на доходы физических лиц в отношении доходов, указанных в </w:t>
      </w:r>
      <w:hyperlink r:id="rId16" w:anchor="/document/12112604/entry/6102214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абзаце четырнадцатом пункта 2 статьи 61.2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Бюджетного кодекса Российской Федерации), - по нормативу 40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налог на доходы физических лиц в части суммы налога, превышающей 650 тысяч рублей, относящейся к сумме налоговых баз, указанных в </w:t>
      </w:r>
      <w:hyperlink r:id="rId17" w:anchor="/document/10900200/entry/21061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пункте 6.1 статьи 210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Налогового кодекса Российской Федерации, превышающей 5 миллионов рублей, а также налога на доходы физических лиц в части суммы налога, превышающей 650 тысяч рублей, относящейся к налоговой базе, указанной в </w:t>
      </w:r>
      <w:hyperlink r:id="rId18" w:anchor="/document/10900200/entry/21062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пункте 6.2 статьи 210</w:t>
        </w:r>
      </w:hyperlink>
      <w:r w:rsidRPr="009E603E">
        <w:rPr>
          <w:rFonts w:ascii="Times New Roman" w:hAnsi="Times New Roman" w:cs="Times New Roman"/>
          <w:sz w:val="24"/>
          <w:szCs w:val="24"/>
        </w:rPr>
        <w:t> Налогового кодекса Российской Федерации, превышающей 5 миллионов рублей, - по нормативу 25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единый сельскохозяйственный налог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единый налог, взимаемый в связи с применением упрощенной системы налогообложения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 на добычу общераспространенных полезных ископаемых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налог, взимаемый в связи с применением патентной системы налогообложения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налог, взимаемый в связи с применением специального налогового режима «Автоматизированная упрощенная система налогообложения» - по нормативу 54 процента;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минимальный налог, взимаемый в связи с применением упрощенной системы налогообложения - по нормативу 100 процентов;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- государственная пошлина (подлежащая зачислению по месту государственной регистрации, совершения юридически значимых действий или выдачи документов) - по нормативу 100 процентов: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а) по делам, рассматриваемым судами общей юрисдикции, мировыми судьями (за исключением Верховного Суда Российской Федерации);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 xml:space="preserve">б)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действий, за исключением случаев, предусмотренных </w:t>
      </w:r>
      <w:hyperlink r:id="rId19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пунктом 2 статьи 61</w:t>
        </w:r>
      </w:hyperlink>
      <w:r w:rsidRPr="009E603E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0" w:history="1">
        <w:r w:rsidRPr="009E603E">
          <w:rPr>
            <w:rStyle w:val="affff9"/>
            <w:rFonts w:ascii="Times New Roman" w:hAnsi="Times New Roman" w:cs="Times New Roman"/>
            <w:color w:val="auto"/>
            <w:sz w:val="24"/>
            <w:szCs w:val="24"/>
          </w:rPr>
          <w:t>пунктом 2 статьи 61.5</w:t>
        </w:r>
      </w:hyperlink>
      <w:r w:rsidRPr="009E603E">
        <w:rPr>
          <w:rFonts w:ascii="Times New Roman" w:hAnsi="Times New Roman" w:cs="Times New Roman"/>
          <w:sz w:val="24"/>
          <w:szCs w:val="24"/>
        </w:rPr>
        <w:t xml:space="preserve"> настоящего Кодекса;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в) за выдачу разрешения на установку рекламной конструкции.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hAnsi="Times New Roman" w:cs="Times New Roman"/>
          <w:sz w:val="24"/>
          <w:szCs w:val="24"/>
        </w:rPr>
        <w:t>3. Законом Республики Саха (Якутия) о государственном бюджете на очередной финансовый год и плановый период устанавливается дифференцированный норматив отчислений в бюджет городского округа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Федерации. 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ГО.»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603E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9E603E">
        <w:rPr>
          <w:rFonts w:ascii="Times New Roman" w:eastAsia="Calibri" w:hAnsi="Times New Roman" w:cs="Times New Roman"/>
          <w:sz w:val="24"/>
          <w:szCs w:val="24"/>
        </w:rPr>
        <w:t xml:space="preserve"> Настоящее решение вступает в силу со дня его официального опубликования и распространяется на правоотношения, возникающие с 01.01.2026 года.</w:t>
      </w:r>
    </w:p>
    <w:p w:rsidR="009E603E" w:rsidRPr="009E603E" w:rsidRDefault="009E603E" w:rsidP="009E603E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9E603E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E603E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9E603E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«Жатай» по бюджету, налогам, торговле, аграрной политике, предпринимательству и собственности (Семенова Е.И.).</w:t>
      </w:r>
    </w:p>
    <w:p w:rsidR="009E603E" w:rsidRPr="0015582C" w:rsidRDefault="009E603E" w:rsidP="009E603E">
      <w:pPr>
        <w:spacing w:after="0" w:line="240" w:lineRule="auto"/>
        <w:ind w:left="45" w:firstLine="66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603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sectPr w:rsidR="00097DF8" w:rsidSect="00232EB8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86E" w:rsidRDefault="0009786E">
      <w:pPr>
        <w:spacing w:after="0" w:line="240" w:lineRule="auto"/>
      </w:pPr>
      <w:r>
        <w:separator/>
      </w:r>
    </w:p>
  </w:endnote>
  <w:endnote w:type="continuationSeparator" w:id="0">
    <w:p w:rsidR="0009786E" w:rsidRDefault="00097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86E" w:rsidRDefault="0009786E">
      <w:pPr>
        <w:spacing w:after="0" w:line="240" w:lineRule="auto"/>
      </w:pPr>
      <w:r>
        <w:separator/>
      </w:r>
    </w:p>
  </w:footnote>
  <w:footnote w:type="continuationSeparator" w:id="0">
    <w:p w:rsidR="0009786E" w:rsidRDefault="00097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46F3892"/>
    <w:multiLevelType w:val="hybridMultilevel"/>
    <w:tmpl w:val="B6986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8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9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0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3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50674"/>
    <w:multiLevelType w:val="hybridMultilevel"/>
    <w:tmpl w:val="FFA4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6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7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8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9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2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5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6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1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2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7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9" w15:restartNumberingAfterBreak="0">
    <w:nsid w:val="70441F88"/>
    <w:multiLevelType w:val="hybridMultilevel"/>
    <w:tmpl w:val="DF02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24"/>
  </w:num>
  <w:num w:numId="4">
    <w:abstractNumId w:val="6"/>
  </w:num>
  <w:num w:numId="5">
    <w:abstractNumId w:val="8"/>
  </w:num>
  <w:num w:numId="6">
    <w:abstractNumId w:val="31"/>
  </w:num>
  <w:num w:numId="7">
    <w:abstractNumId w:val="25"/>
  </w:num>
  <w:num w:numId="8">
    <w:abstractNumId w:val="18"/>
  </w:num>
  <w:num w:numId="9">
    <w:abstractNumId w:val="15"/>
  </w:num>
  <w:num w:numId="10">
    <w:abstractNumId w:val="7"/>
  </w:num>
  <w:num w:numId="11">
    <w:abstractNumId w:val="12"/>
  </w:num>
  <w:num w:numId="12">
    <w:abstractNumId w:val="38"/>
  </w:num>
  <w:num w:numId="13">
    <w:abstractNumId w:val="17"/>
  </w:num>
  <w:num w:numId="14">
    <w:abstractNumId w:val="2"/>
  </w:num>
  <w:num w:numId="15">
    <w:abstractNumId w:val="27"/>
  </w:num>
  <w:num w:numId="16">
    <w:abstractNumId w:val="13"/>
  </w:num>
  <w:num w:numId="17">
    <w:abstractNumId w:val="23"/>
  </w:num>
  <w:num w:numId="18">
    <w:abstractNumId w:val="32"/>
  </w:num>
  <w:num w:numId="19">
    <w:abstractNumId w:val="37"/>
  </w:num>
  <w:num w:numId="20">
    <w:abstractNumId w:val="41"/>
  </w:num>
  <w:num w:numId="21">
    <w:abstractNumId w:val="34"/>
  </w:num>
  <w:num w:numId="22">
    <w:abstractNumId w:val="40"/>
  </w:num>
  <w:num w:numId="23">
    <w:abstractNumId w:val="21"/>
  </w:num>
  <w:num w:numId="24">
    <w:abstractNumId w:val="36"/>
  </w:num>
  <w:num w:numId="25">
    <w:abstractNumId w:val="9"/>
  </w:num>
  <w:num w:numId="26">
    <w:abstractNumId w:val="26"/>
  </w:num>
  <w:num w:numId="27">
    <w:abstractNumId w:val="5"/>
  </w:num>
  <w:num w:numId="28">
    <w:abstractNumId w:val="16"/>
  </w:num>
  <w:num w:numId="29">
    <w:abstractNumId w:val="30"/>
  </w:num>
  <w:num w:numId="30">
    <w:abstractNumId w:val="22"/>
  </w:num>
  <w:num w:numId="31">
    <w:abstractNumId w:val="19"/>
  </w:num>
  <w:num w:numId="32">
    <w:abstractNumId w:val="39"/>
  </w:num>
  <w:num w:numId="33">
    <w:abstractNumId w:val="1"/>
  </w:num>
  <w:num w:numId="34">
    <w:abstractNumId w:val="14"/>
  </w:num>
  <w:num w:numId="35">
    <w:abstractNumId w:val="11"/>
  </w:num>
  <w:num w:numId="36">
    <w:abstractNumId w:val="20"/>
  </w:num>
  <w:num w:numId="37">
    <w:abstractNumId w:val="33"/>
  </w:num>
  <w:num w:numId="38">
    <w:abstractNumId w:val="35"/>
  </w:num>
  <w:num w:numId="39">
    <w:abstractNumId w:val="3"/>
  </w:num>
  <w:num w:numId="40">
    <w:abstractNumId w:val="10"/>
  </w:num>
  <w:num w:numId="41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4247"/>
    <w:rsid w:val="000229A3"/>
    <w:rsid w:val="00030DD7"/>
    <w:rsid w:val="00040257"/>
    <w:rsid w:val="00060458"/>
    <w:rsid w:val="00063725"/>
    <w:rsid w:val="00063E7B"/>
    <w:rsid w:val="00091788"/>
    <w:rsid w:val="00092171"/>
    <w:rsid w:val="0009786E"/>
    <w:rsid w:val="00097DF8"/>
    <w:rsid w:val="000A155A"/>
    <w:rsid w:val="000A49AC"/>
    <w:rsid w:val="000B4975"/>
    <w:rsid w:val="000B640A"/>
    <w:rsid w:val="000C7425"/>
    <w:rsid w:val="000D10EF"/>
    <w:rsid w:val="000D386D"/>
    <w:rsid w:val="000E62D9"/>
    <w:rsid w:val="000F4692"/>
    <w:rsid w:val="000F5C48"/>
    <w:rsid w:val="0010444B"/>
    <w:rsid w:val="00104D21"/>
    <w:rsid w:val="00114F73"/>
    <w:rsid w:val="00131A5C"/>
    <w:rsid w:val="00143071"/>
    <w:rsid w:val="001521E4"/>
    <w:rsid w:val="0015651B"/>
    <w:rsid w:val="001622FD"/>
    <w:rsid w:val="001627A6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32EB8"/>
    <w:rsid w:val="0025679B"/>
    <w:rsid w:val="0027219E"/>
    <w:rsid w:val="002731A8"/>
    <w:rsid w:val="00273B69"/>
    <w:rsid w:val="00277BE2"/>
    <w:rsid w:val="002862AF"/>
    <w:rsid w:val="002D4809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D547B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6F5FE2"/>
    <w:rsid w:val="007133FB"/>
    <w:rsid w:val="00716287"/>
    <w:rsid w:val="007329C8"/>
    <w:rsid w:val="00737281"/>
    <w:rsid w:val="007601FE"/>
    <w:rsid w:val="00761A87"/>
    <w:rsid w:val="00777D04"/>
    <w:rsid w:val="00792A22"/>
    <w:rsid w:val="007A4547"/>
    <w:rsid w:val="007A5592"/>
    <w:rsid w:val="007A7603"/>
    <w:rsid w:val="007C778F"/>
    <w:rsid w:val="007E1E72"/>
    <w:rsid w:val="007E76FA"/>
    <w:rsid w:val="007F0F36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8D20CC"/>
    <w:rsid w:val="008F7FFC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E603E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3638"/>
    <w:rsid w:val="00AC76FA"/>
    <w:rsid w:val="00AE2122"/>
    <w:rsid w:val="00AE773B"/>
    <w:rsid w:val="00B059CD"/>
    <w:rsid w:val="00B1455A"/>
    <w:rsid w:val="00B17F10"/>
    <w:rsid w:val="00B2007A"/>
    <w:rsid w:val="00B21E74"/>
    <w:rsid w:val="00B37C98"/>
    <w:rsid w:val="00B454F5"/>
    <w:rsid w:val="00B50167"/>
    <w:rsid w:val="00B65622"/>
    <w:rsid w:val="00B8164B"/>
    <w:rsid w:val="00BB409F"/>
    <w:rsid w:val="00BC1A4E"/>
    <w:rsid w:val="00BF5111"/>
    <w:rsid w:val="00C10865"/>
    <w:rsid w:val="00C20E76"/>
    <w:rsid w:val="00C349AD"/>
    <w:rsid w:val="00C56F3E"/>
    <w:rsid w:val="00C7066B"/>
    <w:rsid w:val="00C71205"/>
    <w:rsid w:val="00C7163A"/>
    <w:rsid w:val="00CA1E0F"/>
    <w:rsid w:val="00CB5B00"/>
    <w:rsid w:val="00CD4157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66E83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5DD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B6F66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0A7A5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097DF8"/>
  </w:style>
  <w:style w:type="paragraph" w:customStyle="1" w:styleId="msonormal0">
    <w:name w:val="msonormal"/>
    <w:basedOn w:val="a1"/>
    <w:rsid w:val="00097D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097D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097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4">
    <w:name w:val="xl10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6">
    <w:name w:val="xl106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consultantplus://offline/ref=C1DE9F30463C1B0240DA9C3AF6B8AFCCA4175D3BE1FD25FBE8CE3DC6AE7497EB6A1AC3882230C49F47A05A2FC1F5123EEBB9C006F916t1aD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consultantplus://offline/ref=C1DE9F30463C1B0240DA9C3AF6B8AFCCA4175D3BE1FD25FBE8CE3DC6AE7497EB6A1AC388223DC89F47A05A2FC1F5123EEBB9C006F916t1aD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C8168-8024-41F9-9658-A3228C43A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2025-12-23T03:39:00Z</cp:lastPrinted>
  <dcterms:created xsi:type="dcterms:W3CDTF">2025-12-23T03:47:00Z</dcterms:created>
  <dcterms:modified xsi:type="dcterms:W3CDTF">2025-12-23T03:47:00Z</dcterms:modified>
</cp:coreProperties>
</file>